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9B54A" w14:textId="24145E1A" w:rsidR="0053662F" w:rsidRDefault="00380268" w:rsidP="00C960CF">
      <w:pPr>
        <w:rPr>
          <w:rFonts w:ascii="Book Antiqua" w:eastAsia="Book Antiqua" w:hAnsi="Book Antiqua"/>
          <w:b/>
          <w:bCs/>
          <w:sz w:val="32"/>
          <w:szCs w:val="32"/>
        </w:rPr>
      </w:pPr>
      <w:r w:rsidRPr="002A1E1B">
        <w:rPr>
          <w:rFonts w:ascii="Book Antiqua" w:eastAsia="Book Antiqua" w:hAnsi="Book Antiqua"/>
          <w:b/>
          <w:bCs/>
          <w:sz w:val="32"/>
          <w:szCs w:val="32"/>
        </w:rPr>
        <w:t>Article Title in English, Font Size 16 pts, Maximum 15 Words</w:t>
      </w:r>
    </w:p>
    <w:p w14:paraId="7D42818D" w14:textId="77777777" w:rsidR="000D7622" w:rsidRPr="000D7622" w:rsidRDefault="000D7622" w:rsidP="00C960CF">
      <w:pPr>
        <w:rPr>
          <w:rFonts w:ascii="Book Antiqua" w:eastAsia="Book Antiqua" w:hAnsi="Book Antiqua"/>
          <w:b/>
          <w:bCs/>
        </w:rPr>
      </w:pPr>
    </w:p>
    <w:tbl>
      <w:tblPr>
        <w:tblStyle w:val="TableGrid"/>
        <w:tblW w:w="0" w:type="auto"/>
        <w:tblLook w:val="04A0" w:firstRow="1" w:lastRow="0" w:firstColumn="1" w:lastColumn="0" w:noHBand="0" w:noVBand="1"/>
      </w:tblPr>
      <w:tblGrid>
        <w:gridCol w:w="2689"/>
        <w:gridCol w:w="2976"/>
        <w:gridCol w:w="3964"/>
      </w:tblGrid>
      <w:tr w:rsidR="000D7622" w:rsidRPr="000D7622" w14:paraId="3E1DAF24" w14:textId="77777777" w:rsidTr="000D7622">
        <w:tc>
          <w:tcPr>
            <w:tcW w:w="2689" w:type="dxa"/>
          </w:tcPr>
          <w:p w14:paraId="3C92E194" w14:textId="76BC357D" w:rsidR="000D7622" w:rsidRPr="000D7622" w:rsidRDefault="000D7622" w:rsidP="000D7622">
            <w:pPr>
              <w:jc w:val="center"/>
              <w:rPr>
                <w:rFonts w:ascii="Book Antiqua" w:eastAsia="Book Antiqua" w:hAnsi="Book Antiqua"/>
              </w:rPr>
            </w:pPr>
            <w:r w:rsidRPr="000D7622">
              <w:rPr>
                <w:rFonts w:ascii="Book Antiqua" w:eastAsia="Book Antiqua" w:hAnsi="Book Antiqua"/>
              </w:rPr>
              <w:t>Author Name</w:t>
            </w:r>
          </w:p>
        </w:tc>
        <w:tc>
          <w:tcPr>
            <w:tcW w:w="2976" w:type="dxa"/>
          </w:tcPr>
          <w:p w14:paraId="69E4B0E3" w14:textId="33A5DC97" w:rsidR="000D7622" w:rsidRPr="000D7622" w:rsidRDefault="000D7622" w:rsidP="000D7622">
            <w:pPr>
              <w:jc w:val="center"/>
              <w:rPr>
                <w:rFonts w:ascii="Book Antiqua" w:eastAsia="Book Antiqua" w:hAnsi="Book Antiqua"/>
              </w:rPr>
            </w:pPr>
            <w:r w:rsidRPr="000D7622">
              <w:rPr>
                <w:rFonts w:ascii="Book Antiqua" w:eastAsia="Book Antiqua" w:hAnsi="Book Antiqua"/>
              </w:rPr>
              <w:t>Email</w:t>
            </w:r>
          </w:p>
        </w:tc>
        <w:tc>
          <w:tcPr>
            <w:tcW w:w="3964" w:type="dxa"/>
          </w:tcPr>
          <w:p w14:paraId="0562E5FC" w14:textId="0A5B624B" w:rsidR="000D7622" w:rsidRPr="000D7622" w:rsidRDefault="000D7622" w:rsidP="000D7622">
            <w:pPr>
              <w:jc w:val="center"/>
              <w:rPr>
                <w:rFonts w:ascii="Book Antiqua" w:eastAsia="Book Antiqua" w:hAnsi="Book Antiqua"/>
              </w:rPr>
            </w:pPr>
            <w:r w:rsidRPr="000D7622">
              <w:rPr>
                <w:rFonts w:ascii="Book Antiqua" w:eastAsia="Book Antiqua" w:hAnsi="Book Antiqua"/>
              </w:rPr>
              <w:t>Affiliation</w:t>
            </w:r>
          </w:p>
        </w:tc>
      </w:tr>
      <w:tr w:rsidR="000D7622" w:rsidRPr="000D7622" w14:paraId="4E94D1A6" w14:textId="77777777" w:rsidTr="000D7622">
        <w:tc>
          <w:tcPr>
            <w:tcW w:w="2689" w:type="dxa"/>
          </w:tcPr>
          <w:p w14:paraId="13D4D392" w14:textId="5C89A986" w:rsidR="000D7622" w:rsidRPr="000D7622" w:rsidRDefault="000D7622" w:rsidP="000D7622">
            <w:pPr>
              <w:rPr>
                <w:rFonts w:ascii="Book Antiqua" w:eastAsia="Book Antiqua" w:hAnsi="Book Antiqua"/>
              </w:rPr>
            </w:pPr>
            <w:r w:rsidRPr="000D7622">
              <w:rPr>
                <w:rFonts w:ascii="Book Antiqua" w:eastAsia="Book Antiqua" w:hAnsi="Book Antiqua"/>
              </w:rPr>
              <w:t>Author Name</w:t>
            </w:r>
            <w:r>
              <w:rPr>
                <w:rFonts w:ascii="Book Antiqua" w:eastAsia="Book Antiqua" w:hAnsi="Book Antiqua"/>
              </w:rPr>
              <w:t xml:space="preserve"> *</w:t>
            </w:r>
          </w:p>
        </w:tc>
        <w:tc>
          <w:tcPr>
            <w:tcW w:w="2976" w:type="dxa"/>
          </w:tcPr>
          <w:p w14:paraId="66C53332" w14:textId="7A2B17DD" w:rsidR="000D7622" w:rsidRPr="000D7622" w:rsidRDefault="000D7622" w:rsidP="000D7622">
            <w:pPr>
              <w:rPr>
                <w:rFonts w:ascii="Book Antiqua" w:eastAsia="Book Antiqua" w:hAnsi="Book Antiqua"/>
              </w:rPr>
            </w:pPr>
            <w:hyperlink r:id="rId9" w:history="1">
              <w:r w:rsidRPr="000D7622">
                <w:rPr>
                  <w:rStyle w:val="Hyperlink"/>
                  <w:rFonts w:ascii="Book Antiqua" w:eastAsia="Book Antiqua" w:hAnsi="Book Antiqua"/>
                </w:rPr>
                <w:t>author@hangtuah.ac.id</w:t>
              </w:r>
            </w:hyperlink>
          </w:p>
        </w:tc>
        <w:tc>
          <w:tcPr>
            <w:tcW w:w="3964" w:type="dxa"/>
          </w:tcPr>
          <w:p w14:paraId="0D422F73" w14:textId="77777777" w:rsidR="000D7622" w:rsidRPr="000D7622" w:rsidRDefault="000D7622" w:rsidP="000D7622">
            <w:pPr>
              <w:jc w:val="both"/>
              <w:rPr>
                <w:rFonts w:ascii="Book Antiqua" w:hAnsi="Book Antiqua"/>
                <w:lang w:val="id-ID"/>
              </w:rPr>
            </w:pPr>
            <w:proofErr w:type="spellStart"/>
            <w:r w:rsidRPr="000D7622">
              <w:rPr>
                <w:rFonts w:ascii="Book Antiqua" w:eastAsia="Book Antiqua" w:hAnsi="Book Antiqua" w:cs="Book Antiqua"/>
              </w:rPr>
              <w:t>Departement</w:t>
            </w:r>
            <w:proofErr w:type="spellEnd"/>
            <w:r w:rsidRPr="000D7622">
              <w:rPr>
                <w:rFonts w:ascii="Book Antiqua" w:eastAsia="Book Antiqua" w:hAnsi="Book Antiqua" w:cs="Book Antiqua"/>
              </w:rPr>
              <w:t xml:space="preserve"> of Naval Architecture, </w:t>
            </w:r>
            <w:r w:rsidRPr="000D7622">
              <w:rPr>
                <w:rFonts w:ascii="Book Antiqua" w:hAnsi="Book Antiqua"/>
                <w:lang w:val="id-ID"/>
              </w:rPr>
              <w:t xml:space="preserve">Faculty of </w:t>
            </w:r>
            <w:r w:rsidRPr="000D7622">
              <w:rPr>
                <w:rFonts w:ascii="Book Antiqua" w:hAnsi="Book Antiqua"/>
              </w:rPr>
              <w:t xml:space="preserve">Engineering </w:t>
            </w:r>
            <w:r w:rsidRPr="000D7622">
              <w:rPr>
                <w:rFonts w:ascii="Book Antiqua" w:hAnsi="Book Antiqua"/>
                <w:lang w:val="id-ID"/>
              </w:rPr>
              <w:t xml:space="preserve">and </w:t>
            </w:r>
            <w:r w:rsidRPr="000D7622">
              <w:rPr>
                <w:rFonts w:ascii="Book Antiqua" w:hAnsi="Book Antiqua"/>
              </w:rPr>
              <w:t xml:space="preserve">Marine </w:t>
            </w:r>
            <w:r w:rsidRPr="000D7622">
              <w:rPr>
                <w:rFonts w:ascii="Book Antiqua" w:hAnsi="Book Antiqua"/>
                <w:lang w:val="id-ID"/>
              </w:rPr>
              <w:t xml:space="preserve">Science, </w:t>
            </w:r>
            <w:r w:rsidRPr="000D7622">
              <w:rPr>
                <w:rFonts w:ascii="Book Antiqua" w:hAnsi="Book Antiqua"/>
              </w:rPr>
              <w:t>Universitas Hang Tuah</w:t>
            </w:r>
            <w:r w:rsidRPr="000D7622">
              <w:rPr>
                <w:rFonts w:ascii="Book Antiqua" w:hAnsi="Book Antiqua"/>
                <w:lang w:val="id-ID"/>
              </w:rPr>
              <w:t>,</w:t>
            </w:r>
            <w:r w:rsidRPr="000D7622">
              <w:rPr>
                <w:rFonts w:ascii="Book Antiqua" w:hAnsi="Book Antiqua"/>
              </w:rPr>
              <w:t xml:space="preserve"> </w:t>
            </w:r>
            <w:r w:rsidRPr="000D7622">
              <w:rPr>
                <w:rFonts w:ascii="Book Antiqua" w:hAnsi="Book Antiqua"/>
                <w:lang w:val="id-ID"/>
              </w:rPr>
              <w:t xml:space="preserve">Surabaya </w:t>
            </w:r>
            <w:r w:rsidRPr="000D7622">
              <w:rPr>
                <w:rFonts w:ascii="Book Antiqua" w:hAnsi="Book Antiqua"/>
              </w:rPr>
              <w:t xml:space="preserve">60111, </w:t>
            </w:r>
            <w:r w:rsidRPr="000D7622">
              <w:rPr>
                <w:rFonts w:ascii="Book Antiqua" w:hAnsi="Book Antiqua"/>
                <w:lang w:val="id-ID"/>
              </w:rPr>
              <w:t xml:space="preserve">Indonesia </w:t>
            </w:r>
          </w:p>
          <w:p w14:paraId="3649F6FB" w14:textId="77777777" w:rsidR="000D7622" w:rsidRPr="000D7622" w:rsidRDefault="000D7622" w:rsidP="000D7622">
            <w:pPr>
              <w:rPr>
                <w:rFonts w:ascii="Book Antiqua" w:eastAsia="Book Antiqua" w:hAnsi="Book Antiqua"/>
                <w:lang w:val="id-ID"/>
              </w:rPr>
            </w:pPr>
          </w:p>
        </w:tc>
      </w:tr>
      <w:tr w:rsidR="000D7622" w:rsidRPr="000D7622" w14:paraId="3305C6FE" w14:textId="77777777" w:rsidTr="000D7622">
        <w:tc>
          <w:tcPr>
            <w:tcW w:w="2689" w:type="dxa"/>
          </w:tcPr>
          <w:p w14:paraId="3E3BBEAC" w14:textId="2C752A32" w:rsidR="000D7622" w:rsidRPr="000D7622" w:rsidRDefault="000D7622" w:rsidP="000D7622">
            <w:pPr>
              <w:rPr>
                <w:rFonts w:ascii="Book Antiqua" w:eastAsia="Book Antiqua" w:hAnsi="Book Antiqua"/>
              </w:rPr>
            </w:pPr>
            <w:r w:rsidRPr="000D7622">
              <w:rPr>
                <w:rFonts w:ascii="Book Antiqua" w:eastAsia="Book Antiqua" w:hAnsi="Book Antiqua"/>
              </w:rPr>
              <w:t>Author Name</w:t>
            </w:r>
          </w:p>
        </w:tc>
        <w:tc>
          <w:tcPr>
            <w:tcW w:w="2976" w:type="dxa"/>
          </w:tcPr>
          <w:p w14:paraId="150E9F82" w14:textId="25E08BFE" w:rsidR="000D7622" w:rsidRPr="000D7622" w:rsidRDefault="000D7622" w:rsidP="000D7622">
            <w:pPr>
              <w:rPr>
                <w:rFonts w:ascii="Book Antiqua" w:eastAsia="Book Antiqua" w:hAnsi="Book Antiqua"/>
              </w:rPr>
            </w:pPr>
            <w:hyperlink r:id="rId10" w:history="1">
              <w:r w:rsidRPr="000D7622">
                <w:rPr>
                  <w:rStyle w:val="Hyperlink"/>
                  <w:rFonts w:ascii="Book Antiqua" w:eastAsia="Book Antiqua" w:hAnsi="Book Antiqua"/>
                </w:rPr>
                <w:t>author@hangtuah.ac.id</w:t>
              </w:r>
            </w:hyperlink>
          </w:p>
        </w:tc>
        <w:tc>
          <w:tcPr>
            <w:tcW w:w="3964" w:type="dxa"/>
          </w:tcPr>
          <w:p w14:paraId="6D09FB97" w14:textId="31E799C0" w:rsidR="000D7622" w:rsidRPr="000D7622" w:rsidRDefault="000D7622" w:rsidP="000D7622">
            <w:pPr>
              <w:jc w:val="both"/>
              <w:rPr>
                <w:rFonts w:ascii="Book Antiqua" w:eastAsia="Book Antiqua" w:hAnsi="Book Antiqua"/>
              </w:rPr>
            </w:pPr>
            <w:proofErr w:type="spellStart"/>
            <w:r w:rsidRPr="000D7622">
              <w:rPr>
                <w:rFonts w:ascii="Book Antiqua" w:eastAsia="Book Antiqua" w:hAnsi="Book Antiqua" w:cs="Book Antiqua"/>
              </w:rPr>
              <w:t>Departement</w:t>
            </w:r>
            <w:proofErr w:type="spellEnd"/>
            <w:r w:rsidRPr="000D7622">
              <w:rPr>
                <w:rFonts w:ascii="Book Antiqua" w:eastAsia="Book Antiqua" w:hAnsi="Book Antiqua" w:cs="Book Antiqua"/>
              </w:rPr>
              <w:t xml:space="preserve"> of Naval Architecture, </w:t>
            </w:r>
            <w:r w:rsidRPr="000D7622">
              <w:rPr>
                <w:rFonts w:ascii="Book Antiqua" w:hAnsi="Book Antiqua"/>
                <w:lang w:val="id-ID"/>
              </w:rPr>
              <w:t xml:space="preserve">Faculty of </w:t>
            </w:r>
            <w:r w:rsidRPr="000D7622">
              <w:rPr>
                <w:rFonts w:ascii="Book Antiqua" w:hAnsi="Book Antiqua"/>
              </w:rPr>
              <w:t xml:space="preserve">Engineering </w:t>
            </w:r>
            <w:r w:rsidRPr="000D7622">
              <w:rPr>
                <w:rFonts w:ascii="Book Antiqua" w:hAnsi="Book Antiqua"/>
                <w:lang w:val="id-ID"/>
              </w:rPr>
              <w:t xml:space="preserve">and </w:t>
            </w:r>
            <w:r w:rsidRPr="000D7622">
              <w:rPr>
                <w:rFonts w:ascii="Book Antiqua" w:hAnsi="Book Antiqua"/>
              </w:rPr>
              <w:t xml:space="preserve">Marine </w:t>
            </w:r>
            <w:r w:rsidRPr="000D7622">
              <w:rPr>
                <w:rFonts w:ascii="Book Antiqua" w:hAnsi="Book Antiqua"/>
                <w:lang w:val="id-ID"/>
              </w:rPr>
              <w:t xml:space="preserve">Science, </w:t>
            </w:r>
            <w:r w:rsidRPr="000D7622">
              <w:rPr>
                <w:rFonts w:ascii="Book Antiqua" w:hAnsi="Book Antiqua"/>
              </w:rPr>
              <w:t>Universitas Hang Tuah</w:t>
            </w:r>
            <w:r w:rsidRPr="000D7622">
              <w:rPr>
                <w:rFonts w:ascii="Book Antiqua" w:hAnsi="Book Antiqua"/>
                <w:lang w:val="id-ID"/>
              </w:rPr>
              <w:t>,</w:t>
            </w:r>
            <w:r w:rsidRPr="000D7622">
              <w:rPr>
                <w:rFonts w:ascii="Book Antiqua" w:hAnsi="Book Antiqua"/>
              </w:rPr>
              <w:t xml:space="preserve"> </w:t>
            </w:r>
            <w:r w:rsidRPr="000D7622">
              <w:rPr>
                <w:rFonts w:ascii="Book Antiqua" w:hAnsi="Book Antiqua"/>
                <w:lang w:val="id-ID"/>
              </w:rPr>
              <w:t xml:space="preserve">Surabaya </w:t>
            </w:r>
            <w:r w:rsidRPr="000D7622">
              <w:rPr>
                <w:rFonts w:ascii="Book Antiqua" w:hAnsi="Book Antiqua"/>
              </w:rPr>
              <w:t xml:space="preserve">60111, </w:t>
            </w:r>
            <w:r w:rsidRPr="000D7622">
              <w:rPr>
                <w:rFonts w:ascii="Book Antiqua" w:hAnsi="Book Antiqua"/>
                <w:lang w:val="id-ID"/>
              </w:rPr>
              <w:t xml:space="preserve">Indonesia </w:t>
            </w:r>
          </w:p>
        </w:tc>
      </w:tr>
    </w:tbl>
    <w:p w14:paraId="388EB8E0" w14:textId="77777777" w:rsidR="000D7622" w:rsidRPr="00C960CF" w:rsidRDefault="000D7622" w:rsidP="00C960CF">
      <w:pPr>
        <w:rPr>
          <w:rFonts w:eastAsia="Book Antiqua"/>
        </w:rPr>
      </w:pPr>
    </w:p>
    <w:tbl>
      <w:tblPr>
        <w:tblW w:w="9639"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620"/>
        <w:gridCol w:w="1623"/>
        <w:gridCol w:w="6396"/>
      </w:tblGrid>
      <w:tr w:rsidR="00C960CF" w:rsidRPr="00C960CF" w14:paraId="68B42FB1" w14:textId="77777777" w:rsidTr="00A866E0">
        <w:trPr>
          <w:trHeight w:val="58"/>
        </w:trPr>
        <w:tc>
          <w:tcPr>
            <w:tcW w:w="3243" w:type="dxa"/>
            <w:gridSpan w:val="2"/>
            <w:tcBorders>
              <w:top w:val="single" w:sz="4" w:space="0" w:color="000000"/>
              <w:bottom w:val="single" w:sz="4" w:space="0" w:color="000000"/>
            </w:tcBorders>
            <w:vAlign w:val="center"/>
          </w:tcPr>
          <w:p w14:paraId="1905815F" w14:textId="77777777" w:rsidR="00DB0003" w:rsidRPr="00C960CF" w:rsidRDefault="00DB0003" w:rsidP="00C960CF">
            <w:pPr>
              <w:rPr>
                <w:rFonts w:ascii="Book Antiqua" w:eastAsia="Book Antiqua" w:hAnsi="Book Antiqua"/>
                <w:b/>
                <w:bCs/>
              </w:rPr>
            </w:pPr>
            <w:r w:rsidRPr="00C960CF">
              <w:rPr>
                <w:rFonts w:ascii="Book Antiqua" w:eastAsia="Book Antiqua" w:hAnsi="Book Antiqua"/>
                <w:b/>
                <w:bCs/>
              </w:rPr>
              <w:t>Article Information</w:t>
            </w:r>
          </w:p>
        </w:tc>
        <w:tc>
          <w:tcPr>
            <w:tcW w:w="6396" w:type="dxa"/>
            <w:tcBorders>
              <w:top w:val="single" w:sz="4" w:space="0" w:color="000000"/>
              <w:bottom w:val="single" w:sz="4" w:space="0" w:color="auto"/>
            </w:tcBorders>
            <w:vAlign w:val="center"/>
          </w:tcPr>
          <w:p w14:paraId="0340D190" w14:textId="77777777" w:rsidR="00DB0003" w:rsidRPr="00C960CF" w:rsidRDefault="00DB0003" w:rsidP="00C960CF">
            <w:pPr>
              <w:rPr>
                <w:rFonts w:ascii="Book Antiqua" w:eastAsia="Book Antiqua" w:hAnsi="Book Antiqua"/>
                <w:b/>
                <w:bCs/>
              </w:rPr>
            </w:pPr>
            <w:r w:rsidRPr="00C960CF">
              <w:rPr>
                <w:rFonts w:ascii="Book Antiqua" w:eastAsia="Book Antiqua" w:hAnsi="Book Antiqua"/>
                <w:b/>
                <w:bCs/>
              </w:rPr>
              <w:t>ABSTRACT</w:t>
            </w:r>
          </w:p>
        </w:tc>
      </w:tr>
      <w:tr w:rsidR="00C960CF" w:rsidRPr="00C960CF" w14:paraId="2F01AC51" w14:textId="77777777" w:rsidTr="00A866E0">
        <w:trPr>
          <w:trHeight w:val="2232"/>
        </w:trPr>
        <w:tc>
          <w:tcPr>
            <w:tcW w:w="3243" w:type="dxa"/>
            <w:gridSpan w:val="2"/>
            <w:vMerge w:val="restart"/>
            <w:tcBorders>
              <w:top w:val="single" w:sz="4" w:space="0" w:color="000000"/>
            </w:tcBorders>
            <w:shd w:val="clear" w:color="auto" w:fill="D9D9D9"/>
          </w:tcPr>
          <w:p w14:paraId="639683D9" w14:textId="32566D2A" w:rsidR="00DB0003" w:rsidRPr="00C960CF" w:rsidRDefault="00DB0003" w:rsidP="00C960CF">
            <w:pPr>
              <w:rPr>
                <w:rFonts w:ascii="Book Antiqua" w:eastAsia="Book Antiqua" w:hAnsi="Book Antiqua"/>
              </w:rPr>
            </w:pPr>
            <w:r w:rsidRPr="00C960CF">
              <w:rPr>
                <w:rFonts w:ascii="Book Antiqua" w:eastAsia="Book Antiqua" w:hAnsi="Book Antiqua"/>
              </w:rPr>
              <w:t>Article History:</w:t>
            </w:r>
          </w:p>
          <w:p w14:paraId="204D17EA" w14:textId="621C4584" w:rsidR="00DB0003" w:rsidRPr="00C960CF" w:rsidRDefault="00DB0003" w:rsidP="00C960CF">
            <w:pPr>
              <w:rPr>
                <w:rFonts w:ascii="Book Antiqua" w:eastAsia="Book Antiqua" w:hAnsi="Book Antiqua"/>
              </w:rPr>
            </w:pPr>
            <w:r w:rsidRPr="00C960CF">
              <w:rPr>
                <w:rFonts w:ascii="Book Antiqua" w:eastAsia="Book Antiqua" w:hAnsi="Book Antiqua"/>
              </w:rPr>
              <w:t>Received: March 28, 2023</w:t>
            </w:r>
          </w:p>
          <w:p w14:paraId="489B3E0E" w14:textId="77777777" w:rsidR="00DB0003" w:rsidRPr="00C960CF" w:rsidRDefault="00DB0003" w:rsidP="00C960CF">
            <w:pPr>
              <w:rPr>
                <w:rFonts w:ascii="Book Antiqua" w:eastAsia="Book Antiqua" w:hAnsi="Book Antiqua"/>
              </w:rPr>
            </w:pPr>
            <w:r w:rsidRPr="00C960CF">
              <w:rPr>
                <w:rFonts w:ascii="Book Antiqua" w:eastAsia="Book Antiqua" w:hAnsi="Book Antiqua"/>
              </w:rPr>
              <w:t>Accepted: May 19, 2023</w:t>
            </w:r>
          </w:p>
          <w:p w14:paraId="06A874F5" w14:textId="77777777" w:rsidR="00DB0003" w:rsidRPr="00C960CF" w:rsidRDefault="00DB0003" w:rsidP="00C960CF">
            <w:pPr>
              <w:rPr>
                <w:rFonts w:ascii="Book Antiqua" w:eastAsia="Book Antiqua" w:hAnsi="Book Antiqua"/>
              </w:rPr>
            </w:pPr>
            <w:r w:rsidRPr="00C960CF">
              <w:rPr>
                <w:rFonts w:ascii="Book Antiqua" w:eastAsia="Book Antiqua" w:hAnsi="Book Antiqua"/>
              </w:rPr>
              <w:t>Published: December 1, 2023</w:t>
            </w:r>
          </w:p>
          <w:p w14:paraId="47A0BF20" w14:textId="77777777" w:rsidR="00DB0003" w:rsidRPr="00C960CF" w:rsidRDefault="00DB0003" w:rsidP="00C960CF">
            <w:pPr>
              <w:rPr>
                <w:rFonts w:ascii="Book Antiqua" w:eastAsia="Book Antiqua" w:hAnsi="Book Antiqua"/>
              </w:rPr>
            </w:pPr>
          </w:p>
          <w:p w14:paraId="7CD10D8E" w14:textId="77777777" w:rsidR="00DB0003" w:rsidRDefault="00DB0003" w:rsidP="00C960CF">
            <w:pPr>
              <w:rPr>
                <w:rFonts w:ascii="Book Antiqua" w:eastAsia="Book Antiqua" w:hAnsi="Book Antiqua"/>
              </w:rPr>
            </w:pPr>
          </w:p>
          <w:p w14:paraId="3EA6F869" w14:textId="77777777" w:rsidR="002A1E1B" w:rsidRDefault="002A1E1B" w:rsidP="00C960CF">
            <w:pPr>
              <w:rPr>
                <w:rFonts w:ascii="Book Antiqua" w:eastAsia="Book Antiqua" w:hAnsi="Book Antiqua"/>
              </w:rPr>
            </w:pPr>
          </w:p>
          <w:p w14:paraId="319B65F1" w14:textId="77777777" w:rsidR="002A1E1B" w:rsidRPr="00C960CF" w:rsidRDefault="002A1E1B" w:rsidP="00C960CF">
            <w:pPr>
              <w:rPr>
                <w:rFonts w:ascii="Book Antiqua" w:eastAsia="Book Antiqua" w:hAnsi="Book Antiqua"/>
              </w:rPr>
            </w:pPr>
          </w:p>
          <w:p w14:paraId="7B02061B" w14:textId="77777777" w:rsidR="00DB0003" w:rsidRPr="00C960CF" w:rsidRDefault="00DB0003" w:rsidP="00C960CF">
            <w:pPr>
              <w:rPr>
                <w:rFonts w:ascii="Book Antiqua" w:eastAsia="Book Antiqua" w:hAnsi="Book Antiqua"/>
              </w:rPr>
            </w:pPr>
            <w:r w:rsidRPr="00C960CF">
              <w:rPr>
                <w:rFonts w:ascii="Book Antiqua" w:eastAsia="Book Antiqua" w:hAnsi="Book Antiqua"/>
              </w:rPr>
              <w:t>*Correspondence Author:</w:t>
            </w:r>
          </w:p>
          <w:p w14:paraId="17B12E06" w14:textId="55B1FC0A" w:rsidR="00DB0003" w:rsidRPr="00C960CF" w:rsidRDefault="00DB0003" w:rsidP="00C960CF">
            <w:pPr>
              <w:rPr>
                <w:rFonts w:ascii="Book Antiqua" w:eastAsia="Book Antiqua" w:hAnsi="Book Antiqua"/>
              </w:rPr>
            </w:pPr>
            <w:r w:rsidRPr="00C960CF">
              <w:rPr>
                <w:rFonts w:ascii="Book Antiqua" w:eastAsia="Book Antiqua" w:hAnsi="Book Antiqua"/>
              </w:rPr>
              <w:t>Name Author</w:t>
            </w:r>
          </w:p>
          <w:p w14:paraId="033F6B88" w14:textId="63B3D9BD" w:rsidR="00DB0003" w:rsidRPr="00C960CF" w:rsidRDefault="00000000" w:rsidP="00C960CF">
            <w:pPr>
              <w:rPr>
                <w:rFonts w:ascii="Book Antiqua" w:eastAsia="Book Antiqua" w:hAnsi="Book Antiqua"/>
              </w:rPr>
            </w:pPr>
            <w:hyperlink r:id="rId11" w:history="1">
              <w:r w:rsidR="00DB0003" w:rsidRPr="00C960CF">
                <w:rPr>
                  <w:rStyle w:val="Hyperlink"/>
                  <w:rFonts w:ascii="Book Antiqua" w:eastAsia="Book Antiqua" w:hAnsi="Book Antiqua"/>
                </w:rPr>
                <w:t>author@hangtuah.ac.id</w:t>
              </w:r>
            </w:hyperlink>
          </w:p>
        </w:tc>
        <w:tc>
          <w:tcPr>
            <w:tcW w:w="6396" w:type="dxa"/>
            <w:tcBorders>
              <w:top w:val="single" w:sz="4" w:space="0" w:color="auto"/>
              <w:left w:val="nil"/>
              <w:bottom w:val="nil"/>
              <w:right w:val="nil"/>
            </w:tcBorders>
          </w:tcPr>
          <w:p w14:paraId="1502FF1D" w14:textId="4FFA9471" w:rsidR="00DB0003" w:rsidRPr="00C960CF" w:rsidRDefault="00DB0003" w:rsidP="00A866E0">
            <w:pPr>
              <w:jc w:val="both"/>
              <w:rPr>
                <w:rFonts w:ascii="Book Antiqua" w:eastAsia="Book Antiqua" w:hAnsi="Book Antiqua"/>
              </w:rPr>
            </w:pPr>
            <w:r w:rsidRPr="00C960CF">
              <w:rPr>
                <w:rFonts w:ascii="Book Antiqua" w:eastAsia="Book Antiqua" w:hAnsi="Book Antiqua"/>
              </w:rPr>
              <w:t>Abstract written in one paragraph in font Book Antiqua size 11 pts with italic format and one space. The maximum words are 200 words. The abstract must contain the background, research gaps, research objects, methods used and the results that have been obtained from the research. The research topic must cover the study focus that has been relevant with this journal. The authors have a responsibility to write in accordance with the standards that have been established. It's possible that the author mentions the advantages gained from the research that's been carried out.</w:t>
            </w:r>
          </w:p>
        </w:tc>
      </w:tr>
      <w:tr w:rsidR="00C960CF" w:rsidRPr="00C960CF" w14:paraId="7EADB76E" w14:textId="77777777" w:rsidTr="00A866E0">
        <w:trPr>
          <w:trHeight w:val="339"/>
        </w:trPr>
        <w:tc>
          <w:tcPr>
            <w:tcW w:w="3243" w:type="dxa"/>
            <w:gridSpan w:val="2"/>
            <w:vMerge/>
            <w:tcBorders>
              <w:top w:val="single" w:sz="4" w:space="0" w:color="000000"/>
            </w:tcBorders>
            <w:shd w:val="clear" w:color="auto" w:fill="D9D9D9"/>
          </w:tcPr>
          <w:p w14:paraId="6E3C5C6A" w14:textId="77777777" w:rsidR="00DB0003" w:rsidRPr="00C960CF" w:rsidRDefault="00DB0003" w:rsidP="00C960CF">
            <w:pPr>
              <w:rPr>
                <w:rFonts w:ascii="Book Antiqua" w:eastAsia="Book Antiqua" w:hAnsi="Book Antiqua"/>
              </w:rPr>
            </w:pPr>
          </w:p>
        </w:tc>
        <w:tc>
          <w:tcPr>
            <w:tcW w:w="6396" w:type="dxa"/>
            <w:tcBorders>
              <w:top w:val="nil"/>
              <w:left w:val="nil"/>
              <w:bottom w:val="single" w:sz="4" w:space="0" w:color="auto"/>
              <w:right w:val="nil"/>
            </w:tcBorders>
          </w:tcPr>
          <w:p w14:paraId="1CB2492B" w14:textId="0C14D980" w:rsidR="00DB0003" w:rsidRPr="00C960CF" w:rsidRDefault="00DB0003" w:rsidP="00C960CF">
            <w:pPr>
              <w:rPr>
                <w:rFonts w:ascii="Book Antiqua" w:eastAsia="Book Antiqua" w:hAnsi="Book Antiqua"/>
              </w:rPr>
            </w:pPr>
            <w:r w:rsidRPr="00C960CF">
              <w:rPr>
                <w:rFonts w:ascii="Book Antiqua" w:eastAsia="Book Antiqua" w:hAnsi="Book Antiqua"/>
                <w:b/>
                <w:bCs/>
              </w:rPr>
              <w:t>Keywords:</w:t>
            </w:r>
            <w:r w:rsidRPr="00C960CF">
              <w:rPr>
                <w:rFonts w:ascii="Book Antiqua" w:eastAsia="Book Antiqua" w:hAnsi="Book Antiqua"/>
              </w:rPr>
              <w:t xml:space="preserve"> consist of 3-5 words, separated by comma, written in italic.</w:t>
            </w:r>
          </w:p>
        </w:tc>
      </w:tr>
      <w:tr w:rsidR="00C960CF" w:rsidRPr="00C960CF" w14:paraId="7A254F7E" w14:textId="77777777" w:rsidTr="00A866E0">
        <w:trPr>
          <w:trHeight w:val="166"/>
        </w:trPr>
        <w:tc>
          <w:tcPr>
            <w:tcW w:w="1620" w:type="dxa"/>
            <w:tcBorders>
              <w:top w:val="single" w:sz="4" w:space="0" w:color="auto"/>
              <w:left w:val="nil"/>
              <w:bottom w:val="single" w:sz="4" w:space="0" w:color="auto"/>
              <w:right w:val="nil"/>
            </w:tcBorders>
            <w:shd w:val="clear" w:color="auto" w:fill="auto"/>
            <w:vAlign w:val="center"/>
          </w:tcPr>
          <w:p w14:paraId="261FDA2F" w14:textId="77777777" w:rsidR="00DB0003" w:rsidRPr="00C960CF" w:rsidRDefault="00DB0003" w:rsidP="00C960CF">
            <w:pPr>
              <w:rPr>
                <w:rFonts w:ascii="Book Antiqua" w:eastAsia="Book Antiqua" w:hAnsi="Book Antiqua"/>
              </w:rPr>
            </w:pPr>
            <w:r w:rsidRPr="00C960CF">
              <w:rPr>
                <w:rFonts w:ascii="Book Antiqua" w:hAnsi="Book Antiqua"/>
                <w:noProof/>
              </w:rPr>
              <w:drawing>
                <wp:inline distT="0" distB="0" distL="0" distR="0" wp14:anchorId="0467902F" wp14:editId="141314D9">
                  <wp:extent cx="838200" cy="2971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tc>
        <w:tc>
          <w:tcPr>
            <w:tcW w:w="8019" w:type="dxa"/>
            <w:gridSpan w:val="2"/>
            <w:tcBorders>
              <w:top w:val="single" w:sz="4" w:space="0" w:color="auto"/>
              <w:left w:val="nil"/>
              <w:bottom w:val="single" w:sz="4" w:space="0" w:color="auto"/>
              <w:right w:val="nil"/>
            </w:tcBorders>
            <w:shd w:val="clear" w:color="auto" w:fill="auto"/>
            <w:vAlign w:val="center"/>
          </w:tcPr>
          <w:p w14:paraId="2F01FBCA" w14:textId="77777777" w:rsidR="00DB0003" w:rsidRPr="00C960CF" w:rsidRDefault="00DB0003" w:rsidP="00C960CF">
            <w:pPr>
              <w:jc w:val="both"/>
              <w:rPr>
                <w:rFonts w:ascii="Book Antiqua" w:eastAsia="Book Antiqua" w:hAnsi="Book Antiqua"/>
              </w:rPr>
            </w:pPr>
            <w:r w:rsidRPr="00C960CF">
              <w:rPr>
                <w:rFonts w:ascii="Book Antiqua" w:eastAsia="Book Antiqua" w:hAnsi="Book Antiqua"/>
                <w:sz w:val="18"/>
                <w:szCs w:val="18"/>
              </w:rPr>
              <w:t>Copyright © 2023 BAITA Engineering: Journal of Naval Architecture and Marine Engineering. This is an open access article under the Creative Commons Attribution-NonCommercial (CC BY-NC) license (</w:t>
            </w:r>
            <w:hyperlink r:id="rId13">
              <w:r w:rsidRPr="00C960CF">
                <w:rPr>
                  <w:rStyle w:val="Hyperlink"/>
                  <w:rFonts w:ascii="Book Antiqua" w:eastAsia="Book Antiqua" w:hAnsi="Book Antiqua"/>
                  <w:sz w:val="18"/>
                  <w:szCs w:val="18"/>
                </w:rPr>
                <w:t>https://creativecommons.org/licenses/by/4.0/</w:t>
              </w:r>
            </w:hyperlink>
            <w:r w:rsidRPr="00C960CF">
              <w:rPr>
                <w:rFonts w:ascii="Book Antiqua" w:eastAsia="Book Antiqua" w:hAnsi="Book Antiqua"/>
                <w:sz w:val="18"/>
                <w:szCs w:val="18"/>
              </w:rPr>
              <w:t>)</w:t>
            </w:r>
          </w:p>
        </w:tc>
      </w:tr>
    </w:tbl>
    <w:p w14:paraId="1418DDE6" w14:textId="77777777" w:rsidR="00DB0003" w:rsidRPr="00FF386C" w:rsidRDefault="00DB0003" w:rsidP="00FF386C">
      <w:pPr>
        <w:rPr>
          <w:rFonts w:ascii="Book Antiqua" w:eastAsia="Book Antiqua" w:hAnsi="Book Antiqua"/>
          <w:sz w:val="22"/>
          <w:szCs w:val="22"/>
        </w:rPr>
      </w:pPr>
    </w:p>
    <w:p w14:paraId="4BFFA71E" w14:textId="77777777" w:rsidR="0053662F" w:rsidRPr="00FF386C" w:rsidRDefault="00380268" w:rsidP="00ED0DB9">
      <w:pPr>
        <w:pStyle w:val="Heading1"/>
        <w:numPr>
          <w:ilvl w:val="0"/>
          <w:numId w:val="5"/>
        </w:numPr>
        <w:spacing w:before="0" w:after="0"/>
        <w:ind w:left="426"/>
        <w:rPr>
          <w:sz w:val="22"/>
          <w:szCs w:val="22"/>
        </w:rPr>
      </w:pPr>
      <w:r w:rsidRPr="00FF386C">
        <w:rPr>
          <w:rFonts w:eastAsia="Book Antiqua"/>
          <w:sz w:val="22"/>
          <w:szCs w:val="22"/>
        </w:rPr>
        <w:t>INTRODUCTION</w:t>
      </w:r>
    </w:p>
    <w:p w14:paraId="29BB040A" w14:textId="77777777" w:rsidR="0053662F" w:rsidRPr="00FF386C" w:rsidRDefault="00380268" w:rsidP="00FF386C">
      <w:pPr>
        <w:ind w:firstLine="360"/>
        <w:jc w:val="both"/>
        <w:rPr>
          <w:rFonts w:ascii="Book Antiqua" w:eastAsia="Book Antiqua" w:hAnsi="Book Antiqua"/>
          <w:sz w:val="22"/>
          <w:szCs w:val="22"/>
        </w:rPr>
      </w:pPr>
      <w:r w:rsidRPr="00FF386C">
        <w:rPr>
          <w:rFonts w:ascii="Book Antiqua" w:eastAsia="Book Antiqua" w:hAnsi="Book Antiqua"/>
          <w:sz w:val="22"/>
          <w:szCs w:val="22"/>
        </w:rPr>
        <w:t xml:space="preserve">The introduction section is written in Book Antiqua font size 11 pts and one space and contains a description of the background, problems, research context, results of the literature review (presentation of relevant theories, concepts, and research results and books that discuss subjects or theoretical approaches that have been carried out by researchers beforehand), objectives, and benefits (if any). </w:t>
      </w:r>
    </w:p>
    <w:p w14:paraId="0696BAD2" w14:textId="77777777" w:rsidR="0053662F" w:rsidRPr="00FF386C" w:rsidRDefault="00380268" w:rsidP="00FF386C">
      <w:pPr>
        <w:ind w:firstLine="360"/>
        <w:jc w:val="both"/>
        <w:rPr>
          <w:rFonts w:ascii="Book Antiqua" w:eastAsia="Book Antiqua" w:hAnsi="Book Antiqua"/>
          <w:sz w:val="22"/>
          <w:szCs w:val="22"/>
        </w:rPr>
      </w:pPr>
      <w:r w:rsidRPr="00FF386C">
        <w:rPr>
          <w:rFonts w:ascii="Book Antiqua" w:eastAsia="Book Antiqua" w:hAnsi="Book Antiqua"/>
          <w:sz w:val="22"/>
          <w:szCs w:val="22"/>
        </w:rPr>
        <w:t>Baita Engineering: Journal of Naval Architecture and Marine Engineering is an open access and peer-reviewed scientific publication journal twice a year, namely July and December, which is published periodically by the Faculty of Engineering and Marine Sciences, Hang Tuah University Surabaya. Articles that have been approved for publication have been reviewed by reviewers and are free to download via our website, namely: baita-engineering.hangtuah.ac.id.</w:t>
      </w:r>
    </w:p>
    <w:p w14:paraId="5F89ACD4" w14:textId="77777777" w:rsidR="0053662F" w:rsidRPr="00FF386C" w:rsidRDefault="00380268" w:rsidP="00FF386C">
      <w:pPr>
        <w:ind w:firstLine="360"/>
        <w:jc w:val="both"/>
        <w:rPr>
          <w:rFonts w:ascii="Book Antiqua" w:eastAsia="Book Antiqua" w:hAnsi="Book Antiqua"/>
          <w:sz w:val="22"/>
          <w:szCs w:val="22"/>
        </w:rPr>
      </w:pPr>
      <w:r w:rsidRPr="00FF386C">
        <w:rPr>
          <w:rFonts w:ascii="Book Antiqua" w:eastAsia="Book Antiqua" w:hAnsi="Book Antiqua"/>
          <w:sz w:val="22"/>
          <w:szCs w:val="22"/>
        </w:rPr>
        <w:t>Baita Engineering Editor: Journal of Naval Architecture and Marine Engineering accepts scientific articles in the form of research articles and conceptual scientific articles that have never been published before in the fields of Marine Engineering and Engineering, Ship Engineering, Marine and Marine Transportation, focus and scope of scientific publication Baita Engineering as follows:</w:t>
      </w:r>
    </w:p>
    <w:p w14:paraId="3FB8371A"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 Ship Design and Production (Ship Design &amp; Production)</w:t>
      </w:r>
    </w:p>
    <w:p w14:paraId="1926C47A"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2. Ship Hydrodynamics</w:t>
      </w:r>
    </w:p>
    <w:p w14:paraId="7F4C4299"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3. Ship Machinery (Marine Engineering)</w:t>
      </w:r>
    </w:p>
    <w:p w14:paraId="2BA3F652"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4. Ship Propulsion System</w:t>
      </w:r>
    </w:p>
    <w:p w14:paraId="4C2D82AD"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5. Ship Construction &amp; Strength</w:t>
      </w:r>
    </w:p>
    <w:p w14:paraId="08FB0D5A"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6. Material Technology and Ship Welding (Ship Material &amp; Welding Technology)</w:t>
      </w:r>
    </w:p>
    <w:p w14:paraId="223BFBC1"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lastRenderedPageBreak/>
        <w:t>7. Ship Maintenance &amp; Repairing</w:t>
      </w:r>
    </w:p>
    <w:p w14:paraId="7235EE95"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8. Sea Transportation</w:t>
      </w:r>
    </w:p>
    <w:p w14:paraId="1A0EB14F"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9. Computer Aided Ship Design</w:t>
      </w:r>
    </w:p>
    <w:p w14:paraId="40B4DBD2" w14:textId="77777777" w:rsidR="0053662F" w:rsidRPr="00FF386C" w:rsidRDefault="00380268" w:rsidP="00FF386C">
      <w:pPr>
        <w:ind w:firstLine="426"/>
        <w:jc w:val="both"/>
        <w:rPr>
          <w:rFonts w:ascii="Book Antiqua" w:eastAsia="Book Antiqua" w:hAnsi="Book Antiqua"/>
          <w:sz w:val="22"/>
          <w:szCs w:val="22"/>
        </w:rPr>
      </w:pPr>
      <w:r w:rsidRPr="00FF386C">
        <w:rPr>
          <w:rFonts w:ascii="Book Antiqua" w:eastAsia="Book Antiqua" w:hAnsi="Book Antiqua"/>
          <w:sz w:val="22"/>
          <w:szCs w:val="22"/>
        </w:rPr>
        <w:t>Scientific articles can be written in English, for scientific articles the results of research contain: title, author's name, abstract, introduction, methods, results and language, conclusions, acknowledgments (if any), bibliography. While scientific literature review articles contain: title, author's name, abstract, introduction, some necessary sub-headings (explanation, assumptions, comparisons), conclusion, acknowledgments (if any), bibliography.</w:t>
      </w:r>
    </w:p>
    <w:p w14:paraId="56AD5AF5" w14:textId="77777777" w:rsidR="00FF386C" w:rsidRPr="00FF386C" w:rsidRDefault="00FF386C" w:rsidP="00FF386C">
      <w:pPr>
        <w:ind w:firstLine="426"/>
        <w:jc w:val="both"/>
        <w:rPr>
          <w:rFonts w:ascii="Book Antiqua" w:eastAsia="Book Antiqua" w:hAnsi="Book Antiqua"/>
          <w:sz w:val="22"/>
          <w:szCs w:val="22"/>
        </w:rPr>
      </w:pPr>
    </w:p>
    <w:p w14:paraId="7561E300" w14:textId="77777777" w:rsidR="0053662F" w:rsidRPr="00FF386C" w:rsidRDefault="00380268" w:rsidP="00FF386C">
      <w:pPr>
        <w:pStyle w:val="ListParagraph"/>
        <w:numPr>
          <w:ilvl w:val="0"/>
          <w:numId w:val="5"/>
        </w:numPr>
        <w:spacing w:after="0" w:line="240" w:lineRule="auto"/>
        <w:ind w:left="426"/>
        <w:jc w:val="both"/>
        <w:rPr>
          <w:rFonts w:ascii="Book Antiqua" w:hAnsi="Book Antiqua"/>
          <w:b/>
          <w:bCs/>
        </w:rPr>
      </w:pPr>
      <w:r w:rsidRPr="00FF386C">
        <w:rPr>
          <w:rFonts w:ascii="Book Antiqua" w:eastAsia="Book Antiqua" w:hAnsi="Book Antiqua"/>
          <w:b/>
          <w:bCs/>
        </w:rPr>
        <w:t>METHOD</w:t>
      </w:r>
    </w:p>
    <w:p w14:paraId="474E5D6D" w14:textId="77777777" w:rsidR="0053662F" w:rsidRDefault="00380268" w:rsidP="00FF386C">
      <w:pPr>
        <w:ind w:firstLine="360"/>
        <w:jc w:val="both"/>
        <w:rPr>
          <w:rFonts w:ascii="Book Antiqua" w:eastAsia="Book Antiqua" w:hAnsi="Book Antiqua"/>
          <w:sz w:val="22"/>
          <w:szCs w:val="22"/>
        </w:rPr>
      </w:pPr>
      <w:r w:rsidRPr="00FF386C">
        <w:rPr>
          <w:rFonts w:ascii="Book Antiqua" w:eastAsia="Book Antiqua" w:hAnsi="Book Antiqua"/>
          <w:sz w:val="22"/>
          <w:szCs w:val="22"/>
        </w:rPr>
        <w:t xml:space="preserve">The method section is written in Book Antiqua font size 11 pts and one space, contains a description/explanation of the location and time of the research, type of research, research design (materials, tools, methods), data sources, data collection techniques, and data analysis carried out on the research. </w:t>
      </w:r>
    </w:p>
    <w:p w14:paraId="65B7717A" w14:textId="77777777" w:rsidR="00FF386C" w:rsidRPr="00FF386C" w:rsidRDefault="00FF386C" w:rsidP="00FF386C">
      <w:pPr>
        <w:ind w:firstLine="360"/>
        <w:jc w:val="both"/>
        <w:rPr>
          <w:rFonts w:ascii="Book Antiqua" w:eastAsia="Book Antiqua" w:hAnsi="Book Antiqua"/>
          <w:sz w:val="22"/>
          <w:szCs w:val="22"/>
        </w:rPr>
      </w:pPr>
    </w:p>
    <w:p w14:paraId="24630421" w14:textId="684A738E" w:rsidR="0053662F" w:rsidRPr="00FF386C" w:rsidRDefault="00380268" w:rsidP="00FF386C">
      <w:pPr>
        <w:pStyle w:val="Heading2"/>
        <w:numPr>
          <w:ilvl w:val="1"/>
          <w:numId w:val="5"/>
        </w:numPr>
        <w:spacing w:before="0" w:after="0"/>
        <w:ind w:left="426"/>
        <w:rPr>
          <w:rFonts w:ascii="Book Antiqua" w:eastAsia="Book Antiqua" w:hAnsi="Book Antiqua"/>
          <w:b w:val="0"/>
          <w:bCs w:val="0"/>
          <w:i w:val="0"/>
          <w:iCs w:val="0"/>
          <w:sz w:val="22"/>
          <w:szCs w:val="22"/>
        </w:rPr>
      </w:pPr>
      <w:r w:rsidRPr="00FF386C">
        <w:rPr>
          <w:rFonts w:ascii="Book Antiqua" w:eastAsia="Book Antiqua" w:hAnsi="Book Antiqua"/>
          <w:b w:val="0"/>
          <w:bCs w:val="0"/>
          <w:i w:val="0"/>
          <w:iCs w:val="0"/>
          <w:sz w:val="22"/>
          <w:szCs w:val="22"/>
        </w:rPr>
        <w:t>Figure</w:t>
      </w:r>
    </w:p>
    <w:p w14:paraId="05A21E30" w14:textId="77777777" w:rsidR="0053662F" w:rsidRPr="00FF386C" w:rsidRDefault="00380268" w:rsidP="00FF386C">
      <w:pPr>
        <w:ind w:firstLine="426"/>
        <w:jc w:val="both"/>
        <w:rPr>
          <w:rFonts w:ascii="Book Antiqua" w:eastAsia="Book Antiqua" w:hAnsi="Book Antiqua"/>
          <w:sz w:val="22"/>
          <w:szCs w:val="22"/>
        </w:rPr>
      </w:pPr>
      <w:r w:rsidRPr="00FF386C">
        <w:rPr>
          <w:rFonts w:ascii="Book Antiqua" w:eastAsia="Book Antiqua" w:hAnsi="Book Antiqua"/>
          <w:sz w:val="22"/>
          <w:szCs w:val="22"/>
        </w:rPr>
        <w:t>Figure layout, Figure number and Figure name in the middle of one page cannot be separated/separated with the picture number in bold. The Figure title is written in Book Antiqua font size 11 pts. presentation of the image as in Figure 1.</w:t>
      </w:r>
    </w:p>
    <w:p w14:paraId="376CD3C1" w14:textId="77777777" w:rsidR="0053662F" w:rsidRPr="00FF386C" w:rsidRDefault="0053662F" w:rsidP="00FF386C">
      <w:pPr>
        <w:jc w:val="both"/>
        <w:rPr>
          <w:rFonts w:ascii="Book Antiqua" w:eastAsia="Book Antiqua" w:hAnsi="Book Antiqua"/>
          <w:sz w:val="22"/>
          <w:szCs w:val="22"/>
        </w:rPr>
      </w:pPr>
    </w:p>
    <w:tbl>
      <w:tblPr>
        <w:tblStyle w:val="a4"/>
        <w:tblW w:w="9004" w:type="dxa"/>
        <w:tblBorders>
          <w:top w:val="nil"/>
          <w:left w:val="nil"/>
          <w:bottom w:val="nil"/>
          <w:right w:val="nil"/>
          <w:insideH w:val="nil"/>
          <w:insideV w:val="nil"/>
        </w:tblBorders>
        <w:tblLayout w:type="fixed"/>
        <w:tblLook w:val="0400" w:firstRow="0" w:lastRow="0" w:firstColumn="0" w:lastColumn="0" w:noHBand="0" w:noVBand="1"/>
      </w:tblPr>
      <w:tblGrid>
        <w:gridCol w:w="9004"/>
      </w:tblGrid>
      <w:tr w:rsidR="00C960CF" w:rsidRPr="00FF386C" w14:paraId="77196FB2" w14:textId="77777777">
        <w:tc>
          <w:tcPr>
            <w:tcW w:w="9004" w:type="dxa"/>
          </w:tcPr>
          <w:p w14:paraId="6504756B" w14:textId="77777777" w:rsidR="0053662F" w:rsidRPr="00FF386C" w:rsidRDefault="00380268" w:rsidP="00FF386C">
            <w:pPr>
              <w:jc w:val="center"/>
              <w:rPr>
                <w:rFonts w:ascii="Book Antiqua" w:hAnsi="Book Antiqua"/>
                <w:sz w:val="22"/>
                <w:szCs w:val="22"/>
              </w:rPr>
            </w:pPr>
            <w:r w:rsidRPr="00FF386C">
              <w:rPr>
                <w:rFonts w:ascii="Book Antiqua" w:hAnsi="Book Antiqua"/>
                <w:noProof/>
                <w:sz w:val="22"/>
                <w:szCs w:val="22"/>
              </w:rPr>
              <w:drawing>
                <wp:inline distT="0" distB="0" distL="0" distR="0" wp14:anchorId="3C5DCA36" wp14:editId="752353E7">
                  <wp:extent cx="3600000" cy="147000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600000" cy="1470000"/>
                          </a:xfrm>
                          <a:prstGeom prst="rect">
                            <a:avLst/>
                          </a:prstGeom>
                          <a:ln/>
                        </pic:spPr>
                      </pic:pic>
                    </a:graphicData>
                  </a:graphic>
                </wp:inline>
              </w:drawing>
            </w:r>
          </w:p>
        </w:tc>
      </w:tr>
    </w:tbl>
    <w:p w14:paraId="25DEFA19" w14:textId="50F6D408" w:rsidR="0053662F" w:rsidRPr="00FF386C" w:rsidRDefault="00316395" w:rsidP="00FF386C">
      <w:pPr>
        <w:jc w:val="both"/>
        <w:rPr>
          <w:rFonts w:ascii="Book Antiqua" w:eastAsia="Book Antiqua" w:hAnsi="Book Antiqua"/>
          <w:sz w:val="22"/>
          <w:szCs w:val="22"/>
        </w:rPr>
      </w:pPr>
      <w:r>
        <w:rPr>
          <w:rFonts w:ascii="Book Antiqua" w:eastAsia="Book Antiqua" w:hAnsi="Book Antiqua"/>
          <w:sz w:val="22"/>
          <w:szCs w:val="22"/>
        </w:rPr>
        <w:t>Figure</w:t>
      </w:r>
      <w:r w:rsidR="00380268" w:rsidRPr="00FF386C">
        <w:rPr>
          <w:rFonts w:ascii="Book Antiqua" w:eastAsia="Book Antiqua" w:hAnsi="Book Antiqua"/>
          <w:sz w:val="22"/>
          <w:szCs w:val="22"/>
        </w:rPr>
        <w:t xml:space="preserve"> 1. Logo of the Faculty of Engineering and Marine Sciences, Hang Tuah University, Surabaya</w:t>
      </w:r>
    </w:p>
    <w:p w14:paraId="762D636D" w14:textId="77777777" w:rsidR="0053662F" w:rsidRPr="00FF386C" w:rsidRDefault="0053662F" w:rsidP="00FF386C">
      <w:pPr>
        <w:jc w:val="both"/>
        <w:rPr>
          <w:rFonts w:ascii="Book Antiqua" w:eastAsia="Book Antiqua" w:hAnsi="Book Antiqua"/>
          <w:sz w:val="22"/>
          <w:szCs w:val="22"/>
        </w:rPr>
      </w:pPr>
    </w:p>
    <w:p w14:paraId="464C3E57" w14:textId="77777777" w:rsidR="0053662F" w:rsidRPr="00FF386C" w:rsidRDefault="00380268" w:rsidP="00FF386C">
      <w:pPr>
        <w:pStyle w:val="Heading2"/>
        <w:numPr>
          <w:ilvl w:val="1"/>
          <w:numId w:val="5"/>
        </w:numPr>
        <w:spacing w:before="0" w:after="0"/>
        <w:ind w:left="426"/>
        <w:rPr>
          <w:rFonts w:ascii="Book Antiqua" w:eastAsia="Book Antiqua" w:hAnsi="Book Antiqua"/>
          <w:sz w:val="22"/>
          <w:szCs w:val="22"/>
        </w:rPr>
      </w:pPr>
      <w:r w:rsidRPr="00FF386C">
        <w:rPr>
          <w:rFonts w:ascii="Book Antiqua" w:eastAsia="Book Antiqua" w:hAnsi="Book Antiqua"/>
          <w:sz w:val="22"/>
          <w:szCs w:val="22"/>
        </w:rPr>
        <w:t>Table</w:t>
      </w:r>
    </w:p>
    <w:p w14:paraId="76005F40"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Table presentation is written in Book Antiqua font size 11 pts. The table layout, table numbers and table names are aligned left on one page and cannot be separated/separated with the table numbers in bold, the table presentation is as shown in Table 1.</w:t>
      </w:r>
    </w:p>
    <w:p w14:paraId="07531DAE" w14:textId="77777777" w:rsidR="0053662F" w:rsidRPr="00FF386C" w:rsidRDefault="0053662F" w:rsidP="00FF386C">
      <w:pPr>
        <w:jc w:val="both"/>
        <w:rPr>
          <w:rFonts w:ascii="Book Antiqua" w:eastAsia="Book Antiqua" w:hAnsi="Book Antiqua"/>
          <w:sz w:val="22"/>
          <w:szCs w:val="22"/>
        </w:rPr>
      </w:pPr>
    </w:p>
    <w:p w14:paraId="1AA64067" w14:textId="77777777" w:rsidR="0053662F" w:rsidRPr="00FF386C" w:rsidRDefault="00380268" w:rsidP="00FF386C">
      <w:pPr>
        <w:jc w:val="center"/>
        <w:rPr>
          <w:rFonts w:ascii="Book Antiqua" w:eastAsia="Book Antiqua" w:hAnsi="Book Antiqua"/>
          <w:sz w:val="22"/>
          <w:szCs w:val="22"/>
        </w:rPr>
      </w:pPr>
      <w:r w:rsidRPr="00FF386C">
        <w:rPr>
          <w:rFonts w:ascii="Book Antiqua" w:eastAsia="Book Antiqua" w:hAnsi="Book Antiqua"/>
          <w:sz w:val="22"/>
          <w:szCs w:val="22"/>
        </w:rPr>
        <w:t>Table 1. FTA at all nodes</w:t>
      </w:r>
    </w:p>
    <w:tbl>
      <w:tblPr>
        <w:tblStyle w:val="a5"/>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1630"/>
        <w:gridCol w:w="1523"/>
        <w:gridCol w:w="1523"/>
        <w:gridCol w:w="1525"/>
        <w:gridCol w:w="1529"/>
      </w:tblGrid>
      <w:tr w:rsidR="00C960CF" w:rsidRPr="00FF386C" w14:paraId="16EE60C0" w14:textId="77777777">
        <w:trPr>
          <w:trHeight w:val="301"/>
        </w:trPr>
        <w:tc>
          <w:tcPr>
            <w:tcW w:w="1625" w:type="dxa"/>
            <w:vMerge w:val="restart"/>
            <w:tcBorders>
              <w:top w:val="single" w:sz="4" w:space="0" w:color="000000"/>
            </w:tcBorders>
            <w:shd w:val="clear" w:color="auto" w:fill="auto"/>
            <w:vAlign w:val="center"/>
          </w:tcPr>
          <w:p w14:paraId="77017EFD"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Node</w:t>
            </w:r>
          </w:p>
        </w:tc>
        <w:tc>
          <w:tcPr>
            <w:tcW w:w="7730" w:type="dxa"/>
            <w:gridSpan w:val="5"/>
            <w:tcBorders>
              <w:top w:val="single" w:sz="4" w:space="0" w:color="000000"/>
            </w:tcBorders>
            <w:shd w:val="clear" w:color="auto" w:fill="auto"/>
            <w:vAlign w:val="bottom"/>
          </w:tcPr>
          <w:p w14:paraId="0F71AC5F" w14:textId="77777777" w:rsidR="0053662F" w:rsidRPr="00FF386C" w:rsidRDefault="00380268" w:rsidP="00E7567D">
            <w:pPr>
              <w:jc w:val="center"/>
              <w:rPr>
                <w:rFonts w:ascii="Book Antiqua" w:eastAsia="Book Antiqua" w:hAnsi="Book Antiqua"/>
                <w:sz w:val="22"/>
                <w:szCs w:val="22"/>
              </w:rPr>
            </w:pPr>
            <w:r w:rsidRPr="00FF386C">
              <w:rPr>
                <w:rFonts w:ascii="Book Antiqua" w:eastAsia="Book Antiqua" w:hAnsi="Book Antiqua"/>
                <w:sz w:val="22"/>
                <w:szCs w:val="22"/>
              </w:rPr>
              <w:t>Failure Rate</w:t>
            </w:r>
          </w:p>
        </w:tc>
      </w:tr>
      <w:tr w:rsidR="00C960CF" w:rsidRPr="00FF386C" w14:paraId="45693396" w14:textId="77777777">
        <w:trPr>
          <w:trHeight w:val="301"/>
        </w:trPr>
        <w:tc>
          <w:tcPr>
            <w:tcW w:w="1625" w:type="dxa"/>
            <w:vMerge/>
            <w:tcBorders>
              <w:top w:val="single" w:sz="4" w:space="0" w:color="000000"/>
            </w:tcBorders>
            <w:shd w:val="clear" w:color="auto" w:fill="auto"/>
            <w:vAlign w:val="center"/>
          </w:tcPr>
          <w:p w14:paraId="52026DFB" w14:textId="77777777" w:rsidR="0053662F" w:rsidRPr="00FF386C" w:rsidRDefault="0053662F" w:rsidP="00FF386C">
            <w:pPr>
              <w:jc w:val="both"/>
              <w:rPr>
                <w:rFonts w:ascii="Book Antiqua" w:eastAsia="Book Antiqua" w:hAnsi="Book Antiqua"/>
                <w:sz w:val="22"/>
                <w:szCs w:val="22"/>
              </w:rPr>
            </w:pPr>
          </w:p>
        </w:tc>
        <w:tc>
          <w:tcPr>
            <w:tcW w:w="1630" w:type="dxa"/>
            <w:tcBorders>
              <w:top w:val="single" w:sz="4" w:space="0" w:color="000000"/>
            </w:tcBorders>
            <w:shd w:val="clear" w:color="auto" w:fill="auto"/>
            <w:vAlign w:val="bottom"/>
          </w:tcPr>
          <w:p w14:paraId="424213EB"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(1-3mm)</w:t>
            </w:r>
          </w:p>
        </w:tc>
        <w:tc>
          <w:tcPr>
            <w:tcW w:w="1523" w:type="dxa"/>
            <w:tcBorders>
              <w:top w:val="single" w:sz="4" w:space="0" w:color="000000"/>
            </w:tcBorders>
            <w:shd w:val="clear" w:color="auto" w:fill="auto"/>
            <w:vAlign w:val="bottom"/>
          </w:tcPr>
          <w:p w14:paraId="7C030120"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(2-10mm)</w:t>
            </w:r>
          </w:p>
        </w:tc>
        <w:tc>
          <w:tcPr>
            <w:tcW w:w="1523" w:type="dxa"/>
            <w:tcBorders>
              <w:top w:val="single" w:sz="4" w:space="0" w:color="000000"/>
            </w:tcBorders>
            <w:shd w:val="clear" w:color="auto" w:fill="auto"/>
            <w:vAlign w:val="bottom"/>
          </w:tcPr>
          <w:p w14:paraId="1A4F11E7"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(10-50mm)</w:t>
            </w:r>
          </w:p>
        </w:tc>
        <w:tc>
          <w:tcPr>
            <w:tcW w:w="1525" w:type="dxa"/>
            <w:tcBorders>
              <w:top w:val="single" w:sz="4" w:space="0" w:color="000000"/>
            </w:tcBorders>
            <w:shd w:val="clear" w:color="auto" w:fill="auto"/>
            <w:vAlign w:val="bottom"/>
          </w:tcPr>
          <w:p w14:paraId="666E8656"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(50-150mm)</w:t>
            </w:r>
          </w:p>
        </w:tc>
        <w:tc>
          <w:tcPr>
            <w:tcW w:w="1529" w:type="dxa"/>
            <w:tcBorders>
              <w:top w:val="single" w:sz="4" w:space="0" w:color="000000"/>
            </w:tcBorders>
            <w:shd w:val="clear" w:color="auto" w:fill="auto"/>
            <w:vAlign w:val="bottom"/>
          </w:tcPr>
          <w:p w14:paraId="39246CA8"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&gt;150mm)</w:t>
            </w:r>
          </w:p>
        </w:tc>
      </w:tr>
      <w:tr w:rsidR="00C960CF" w:rsidRPr="00FF386C" w14:paraId="6724D5F5" w14:textId="77777777">
        <w:trPr>
          <w:trHeight w:val="301"/>
        </w:trPr>
        <w:tc>
          <w:tcPr>
            <w:tcW w:w="1625" w:type="dxa"/>
            <w:tcBorders>
              <w:top w:val="single" w:sz="4" w:space="0" w:color="000000"/>
            </w:tcBorders>
            <w:shd w:val="clear" w:color="auto" w:fill="auto"/>
            <w:vAlign w:val="bottom"/>
          </w:tcPr>
          <w:p w14:paraId="6FECD110"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 – Discharge</w:t>
            </w:r>
          </w:p>
        </w:tc>
        <w:tc>
          <w:tcPr>
            <w:tcW w:w="1630" w:type="dxa"/>
            <w:tcBorders>
              <w:top w:val="single" w:sz="4" w:space="0" w:color="000000"/>
            </w:tcBorders>
            <w:shd w:val="clear" w:color="auto" w:fill="auto"/>
            <w:vAlign w:val="bottom"/>
          </w:tcPr>
          <w:p w14:paraId="6B1D4F44"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4,11E-04</w:t>
            </w:r>
          </w:p>
        </w:tc>
        <w:tc>
          <w:tcPr>
            <w:tcW w:w="1523" w:type="dxa"/>
            <w:tcBorders>
              <w:top w:val="single" w:sz="4" w:space="0" w:color="000000"/>
            </w:tcBorders>
            <w:shd w:val="clear" w:color="auto" w:fill="auto"/>
            <w:vAlign w:val="bottom"/>
          </w:tcPr>
          <w:p w14:paraId="5E76D8AA"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1,90E-04</w:t>
            </w:r>
          </w:p>
        </w:tc>
        <w:tc>
          <w:tcPr>
            <w:tcW w:w="1523" w:type="dxa"/>
            <w:tcBorders>
              <w:top w:val="single" w:sz="4" w:space="0" w:color="000000"/>
            </w:tcBorders>
            <w:shd w:val="clear" w:color="auto" w:fill="auto"/>
            <w:vAlign w:val="bottom"/>
          </w:tcPr>
          <w:p w14:paraId="1062E06E"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9,06E-05</w:t>
            </w:r>
          </w:p>
        </w:tc>
        <w:tc>
          <w:tcPr>
            <w:tcW w:w="1525" w:type="dxa"/>
            <w:tcBorders>
              <w:top w:val="single" w:sz="4" w:space="0" w:color="000000"/>
            </w:tcBorders>
            <w:shd w:val="clear" w:color="auto" w:fill="auto"/>
            <w:vAlign w:val="bottom"/>
          </w:tcPr>
          <w:p w14:paraId="3C489A4D"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5,27E-05</w:t>
            </w:r>
          </w:p>
        </w:tc>
        <w:tc>
          <w:tcPr>
            <w:tcW w:w="1529" w:type="dxa"/>
            <w:tcBorders>
              <w:top w:val="single" w:sz="4" w:space="0" w:color="000000"/>
            </w:tcBorders>
            <w:shd w:val="clear" w:color="auto" w:fill="auto"/>
            <w:vAlign w:val="bottom"/>
          </w:tcPr>
          <w:p w14:paraId="48545A9B"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 -</w:t>
            </w:r>
          </w:p>
        </w:tc>
      </w:tr>
      <w:tr w:rsidR="00C960CF" w:rsidRPr="00FF386C" w14:paraId="3357BF3E" w14:textId="77777777">
        <w:trPr>
          <w:trHeight w:val="301"/>
        </w:trPr>
        <w:tc>
          <w:tcPr>
            <w:tcW w:w="1625" w:type="dxa"/>
            <w:shd w:val="clear" w:color="auto" w:fill="auto"/>
            <w:vAlign w:val="center"/>
          </w:tcPr>
          <w:p w14:paraId="0B30F631"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2 - Transfer</w:t>
            </w:r>
          </w:p>
        </w:tc>
        <w:tc>
          <w:tcPr>
            <w:tcW w:w="1630" w:type="dxa"/>
            <w:shd w:val="clear" w:color="auto" w:fill="auto"/>
            <w:vAlign w:val="bottom"/>
          </w:tcPr>
          <w:p w14:paraId="706175A3"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0,00351</w:t>
            </w:r>
          </w:p>
        </w:tc>
        <w:tc>
          <w:tcPr>
            <w:tcW w:w="1523" w:type="dxa"/>
            <w:shd w:val="clear" w:color="auto" w:fill="auto"/>
            <w:vAlign w:val="bottom"/>
          </w:tcPr>
          <w:p w14:paraId="65EAE520"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0,00111</w:t>
            </w:r>
          </w:p>
        </w:tc>
        <w:tc>
          <w:tcPr>
            <w:tcW w:w="1523" w:type="dxa"/>
            <w:shd w:val="clear" w:color="auto" w:fill="auto"/>
            <w:vAlign w:val="bottom"/>
          </w:tcPr>
          <w:p w14:paraId="7F64E0A7"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3,38E-04</w:t>
            </w:r>
          </w:p>
        </w:tc>
        <w:tc>
          <w:tcPr>
            <w:tcW w:w="1525" w:type="dxa"/>
            <w:shd w:val="clear" w:color="auto" w:fill="auto"/>
            <w:vAlign w:val="bottom"/>
          </w:tcPr>
          <w:p w14:paraId="5C0B5350"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4,93E-05</w:t>
            </w:r>
          </w:p>
        </w:tc>
        <w:tc>
          <w:tcPr>
            <w:tcW w:w="1529" w:type="dxa"/>
            <w:shd w:val="clear" w:color="auto" w:fill="auto"/>
            <w:vAlign w:val="bottom"/>
          </w:tcPr>
          <w:p w14:paraId="39880C97"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8,13E-05</w:t>
            </w:r>
          </w:p>
        </w:tc>
      </w:tr>
      <w:tr w:rsidR="0053662F" w:rsidRPr="00FF386C" w14:paraId="403B4B14" w14:textId="77777777">
        <w:trPr>
          <w:trHeight w:val="301"/>
        </w:trPr>
        <w:tc>
          <w:tcPr>
            <w:tcW w:w="1625" w:type="dxa"/>
            <w:tcBorders>
              <w:bottom w:val="single" w:sz="4" w:space="0" w:color="000000"/>
            </w:tcBorders>
            <w:shd w:val="clear" w:color="auto" w:fill="auto"/>
            <w:vAlign w:val="center"/>
          </w:tcPr>
          <w:p w14:paraId="485084D1"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3 - Receiving</w:t>
            </w:r>
          </w:p>
        </w:tc>
        <w:tc>
          <w:tcPr>
            <w:tcW w:w="1630" w:type="dxa"/>
            <w:tcBorders>
              <w:bottom w:val="single" w:sz="4" w:space="0" w:color="000000"/>
            </w:tcBorders>
            <w:shd w:val="clear" w:color="auto" w:fill="auto"/>
            <w:vAlign w:val="bottom"/>
          </w:tcPr>
          <w:p w14:paraId="540410DA"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0,00105</w:t>
            </w:r>
          </w:p>
        </w:tc>
        <w:tc>
          <w:tcPr>
            <w:tcW w:w="1523" w:type="dxa"/>
            <w:tcBorders>
              <w:bottom w:val="single" w:sz="4" w:space="0" w:color="000000"/>
            </w:tcBorders>
            <w:shd w:val="clear" w:color="auto" w:fill="auto"/>
            <w:vAlign w:val="bottom"/>
          </w:tcPr>
          <w:p w14:paraId="3B076D9D"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0,00332</w:t>
            </w:r>
          </w:p>
        </w:tc>
        <w:tc>
          <w:tcPr>
            <w:tcW w:w="1523" w:type="dxa"/>
            <w:tcBorders>
              <w:bottom w:val="single" w:sz="4" w:space="0" w:color="000000"/>
            </w:tcBorders>
            <w:shd w:val="clear" w:color="auto" w:fill="auto"/>
            <w:vAlign w:val="bottom"/>
          </w:tcPr>
          <w:p w14:paraId="2704E186"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0,00101</w:t>
            </w:r>
          </w:p>
        </w:tc>
        <w:tc>
          <w:tcPr>
            <w:tcW w:w="1525" w:type="dxa"/>
            <w:tcBorders>
              <w:bottom w:val="single" w:sz="4" w:space="0" w:color="000000"/>
            </w:tcBorders>
            <w:shd w:val="clear" w:color="auto" w:fill="auto"/>
            <w:vAlign w:val="bottom"/>
          </w:tcPr>
          <w:p w14:paraId="014CA215"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1,48E-04</w:t>
            </w:r>
          </w:p>
        </w:tc>
        <w:tc>
          <w:tcPr>
            <w:tcW w:w="1529" w:type="dxa"/>
            <w:tcBorders>
              <w:bottom w:val="single" w:sz="4" w:space="0" w:color="000000"/>
            </w:tcBorders>
            <w:shd w:val="clear" w:color="auto" w:fill="auto"/>
            <w:vAlign w:val="bottom"/>
          </w:tcPr>
          <w:p w14:paraId="73F2AF48"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2,44E-04</w:t>
            </w:r>
          </w:p>
        </w:tc>
      </w:tr>
    </w:tbl>
    <w:p w14:paraId="3DBC0F43" w14:textId="77777777" w:rsidR="0053662F" w:rsidRPr="00FF386C" w:rsidRDefault="0053662F" w:rsidP="00FF386C">
      <w:pPr>
        <w:jc w:val="both"/>
        <w:rPr>
          <w:rFonts w:ascii="Book Antiqua" w:eastAsia="Book Antiqua" w:hAnsi="Book Antiqua"/>
          <w:sz w:val="22"/>
          <w:szCs w:val="22"/>
        </w:rPr>
      </w:pPr>
    </w:p>
    <w:p w14:paraId="72A264BD" w14:textId="77777777" w:rsidR="0053662F" w:rsidRPr="00FF386C" w:rsidRDefault="00380268" w:rsidP="00FF386C">
      <w:pPr>
        <w:pStyle w:val="Heading2"/>
        <w:numPr>
          <w:ilvl w:val="1"/>
          <w:numId w:val="5"/>
        </w:numPr>
        <w:spacing w:before="0" w:after="0"/>
        <w:ind w:left="426"/>
        <w:rPr>
          <w:rFonts w:ascii="Book Antiqua" w:eastAsia="Book Antiqua" w:hAnsi="Book Antiqua"/>
          <w:sz w:val="22"/>
          <w:szCs w:val="22"/>
        </w:rPr>
      </w:pPr>
      <w:r w:rsidRPr="00FF386C">
        <w:rPr>
          <w:rFonts w:ascii="Book Antiqua" w:eastAsia="Book Antiqua" w:hAnsi="Book Antiqua"/>
          <w:sz w:val="22"/>
          <w:szCs w:val="22"/>
        </w:rPr>
        <w:t>Equation</w:t>
      </w:r>
    </w:p>
    <w:p w14:paraId="5AFF99F9" w14:textId="77777777" w:rsidR="0053662F" w:rsidRPr="00FF386C" w:rsidRDefault="00380268" w:rsidP="00FF386C">
      <w:pPr>
        <w:ind w:firstLine="426"/>
        <w:jc w:val="both"/>
        <w:rPr>
          <w:rFonts w:ascii="Book Antiqua" w:eastAsia="Book Antiqua" w:hAnsi="Book Antiqua"/>
          <w:sz w:val="22"/>
          <w:szCs w:val="22"/>
        </w:rPr>
      </w:pPr>
      <w:r w:rsidRPr="00FF386C">
        <w:rPr>
          <w:rFonts w:ascii="Book Antiqua" w:eastAsia="Book Antiqua" w:hAnsi="Book Antiqua"/>
          <w:sz w:val="22"/>
          <w:szCs w:val="22"/>
        </w:rPr>
        <w:t xml:space="preserve">Equation presentation using Equation Typing, for example Microsoft Equation or </w:t>
      </w:r>
      <w:proofErr w:type="spellStart"/>
      <w:r w:rsidRPr="00FF386C">
        <w:rPr>
          <w:rFonts w:ascii="Book Antiqua" w:eastAsia="Book Antiqua" w:hAnsi="Book Antiqua"/>
          <w:sz w:val="22"/>
          <w:szCs w:val="22"/>
        </w:rPr>
        <w:t>MathType</w:t>
      </w:r>
      <w:proofErr w:type="spellEnd"/>
      <w:r w:rsidRPr="00FF386C">
        <w:rPr>
          <w:rFonts w:ascii="Book Antiqua" w:eastAsia="Book Antiqua" w:hAnsi="Book Antiqua"/>
          <w:sz w:val="22"/>
          <w:szCs w:val="22"/>
        </w:rPr>
        <w:t xml:space="preserve"> Equation, is written in the middle, right-aligned equation number, and equation description below it, presented as Eq. 1. </w:t>
      </w:r>
    </w:p>
    <w:p w14:paraId="1AC2D447" w14:textId="77777777" w:rsidR="0053662F" w:rsidRPr="00FF386C" w:rsidRDefault="0053662F" w:rsidP="00FF386C">
      <w:pPr>
        <w:jc w:val="both"/>
        <w:rPr>
          <w:rFonts w:ascii="Book Antiqua" w:eastAsia="Book Antiqua" w:hAnsi="Book Antiqua"/>
          <w:sz w:val="22"/>
          <w:szCs w:val="22"/>
        </w:rPr>
      </w:pPr>
    </w:p>
    <w:tbl>
      <w:tblPr>
        <w:tblStyle w:val="a6"/>
        <w:tblW w:w="9345" w:type="dxa"/>
        <w:tblBorders>
          <w:top w:val="nil"/>
          <w:left w:val="nil"/>
          <w:bottom w:val="nil"/>
          <w:right w:val="nil"/>
          <w:insideH w:val="nil"/>
          <w:insideV w:val="nil"/>
        </w:tblBorders>
        <w:tblLayout w:type="fixed"/>
        <w:tblLook w:val="0400" w:firstRow="0" w:lastRow="0" w:firstColumn="0" w:lastColumn="0" w:noHBand="0" w:noVBand="1"/>
      </w:tblPr>
      <w:tblGrid>
        <w:gridCol w:w="8642"/>
        <w:gridCol w:w="703"/>
      </w:tblGrid>
      <w:tr w:rsidR="00C960CF" w:rsidRPr="00FF386C" w14:paraId="588A10DC" w14:textId="77777777">
        <w:tc>
          <w:tcPr>
            <w:tcW w:w="8642" w:type="dxa"/>
          </w:tcPr>
          <w:p w14:paraId="3F567412" w14:textId="7F45FA7E" w:rsidR="0053662F" w:rsidRPr="00FF386C" w:rsidRDefault="00380268" w:rsidP="00FF386C">
            <w:pPr>
              <w:jc w:val="both"/>
              <w:rPr>
                <w:rFonts w:ascii="Book Antiqua" w:eastAsia="Cambria Math" w:hAnsi="Book Antiqua"/>
                <w:sz w:val="22"/>
                <w:szCs w:val="22"/>
              </w:rPr>
            </w:pPr>
            <m:oMathPara>
              <m:oMath>
                <m:r>
                  <w:rPr>
                    <w:rFonts w:ascii="Cambria Math" w:eastAsia="Cambria Math" w:hAnsi="Cambria Math"/>
                    <w:sz w:val="22"/>
                    <w:szCs w:val="22"/>
                  </w:rPr>
                  <m:t>f(</m:t>
                </m:r>
                <m:sSub>
                  <m:sSubPr>
                    <m:ctrlPr>
                      <w:rPr>
                        <w:rFonts w:ascii="Cambria Math" w:hAnsi="Cambria Math"/>
                        <w:sz w:val="22"/>
                        <w:szCs w:val="22"/>
                      </w:rPr>
                    </m:ctrlPr>
                  </m:sSubPr>
                  <m:e>
                    <m:r>
                      <w:rPr>
                        <w:rFonts w:ascii="Cambria Math" w:eastAsia="Cambria Math" w:hAnsi="Cambria Math"/>
                        <w:sz w:val="22"/>
                        <w:szCs w:val="22"/>
                      </w:rPr>
                      <m:t>S</m:t>
                    </m:r>
                  </m:e>
                  <m:sub>
                    <m:r>
                      <w:rPr>
                        <w:rFonts w:ascii="Cambria Math" w:eastAsia="Cambria Math" w:hAnsi="Cambria Math"/>
                        <w:sz w:val="22"/>
                        <w:szCs w:val="22"/>
                      </w:rPr>
                      <m:t>0</m:t>
                    </m:r>
                  </m:sub>
                </m:sSub>
                <m:r>
                  <w:rPr>
                    <w:rFonts w:ascii="Cambria Math" w:eastAsia="Cambria Math" w:hAnsi="Cambria Math"/>
                    <w:sz w:val="22"/>
                    <w:szCs w:val="22"/>
                  </w:rPr>
                  <m:t>, α, p)=</m:t>
                </m:r>
                <m:rad>
                  <m:radPr>
                    <m:degHide m:val="1"/>
                    <m:ctrlPr>
                      <w:rPr>
                        <w:rFonts w:ascii="Cambria Math" w:hAnsi="Cambria Math"/>
                        <w:sz w:val="22"/>
                        <w:szCs w:val="22"/>
                      </w:rPr>
                    </m:ctrlPr>
                  </m:radPr>
                  <m:deg/>
                  <m:e>
                    <m:sSup>
                      <m:sSupPr>
                        <m:ctrlPr>
                          <w:rPr>
                            <w:rFonts w:ascii="Cambria Math" w:hAnsi="Cambria Math"/>
                            <w:sz w:val="22"/>
                            <w:szCs w:val="22"/>
                          </w:rPr>
                        </m:ctrlPr>
                      </m:sSupPr>
                      <m:e>
                        <m:nary>
                          <m:naryPr>
                            <m:chr m:val="∑"/>
                            <m:ctrlPr>
                              <w:rPr>
                                <w:rFonts w:ascii="Cambria Math" w:hAnsi="Cambria Math"/>
                                <w:sz w:val="22"/>
                                <w:szCs w:val="22"/>
                              </w:rPr>
                            </m:ctrlPr>
                          </m:naryPr>
                          <m:sub>
                            <m:r>
                              <w:rPr>
                                <w:rFonts w:ascii="Cambria Math" w:eastAsia="Cambria Math" w:hAnsi="Cambria Math"/>
                                <w:sz w:val="22"/>
                                <w:szCs w:val="22"/>
                              </w:rPr>
                              <m:t>i=1</m:t>
                            </m:r>
                          </m:sub>
                          <m:sup>
                            <m:sSub>
                              <m:sSubPr>
                                <m:ctrlPr>
                                  <w:rPr>
                                    <w:rFonts w:ascii="Cambria Math" w:hAnsi="Cambria Math"/>
                                    <w:sz w:val="22"/>
                                    <w:szCs w:val="22"/>
                                  </w:rPr>
                                </m:ctrlPr>
                              </m:sSubPr>
                              <m:e>
                                <m:r>
                                  <w:rPr>
                                    <w:rFonts w:ascii="Cambria Math" w:eastAsia="Cambria Math" w:hAnsi="Cambria Math"/>
                                    <w:sz w:val="22"/>
                                    <w:szCs w:val="22"/>
                                  </w:rPr>
                                  <m:t>n</m:t>
                                </m:r>
                              </m:e>
                              <m:sub>
                                <m:r>
                                  <w:rPr>
                                    <w:rFonts w:ascii="Cambria Math" w:eastAsia="Cambria Math" w:hAnsi="Cambria Math"/>
                                    <w:sz w:val="22"/>
                                    <w:szCs w:val="22"/>
                                  </w:rPr>
                                  <m:t>g</m:t>
                                </m:r>
                              </m:sub>
                            </m:sSub>
                          </m:sup>
                          <m:e>
                            <m:r>
                              <w:rPr>
                                <w:rFonts w:ascii="Cambria Math" w:hAnsi="Cambria Math"/>
                                <w:sz w:val="22"/>
                                <w:szCs w:val="22"/>
                              </w:rPr>
                              <m:t>F</m:t>
                            </m:r>
                          </m:e>
                        </m:nary>
                        <m:r>
                          <w:rPr>
                            <w:rFonts w:ascii="Cambria Math" w:eastAsia="Cambria Math" w:hAnsi="Cambria Math"/>
                            <w:sz w:val="22"/>
                            <w:szCs w:val="22"/>
                          </w:rPr>
                          <m:t>(</m:t>
                        </m:r>
                        <m:sSub>
                          <m:sSubPr>
                            <m:ctrlPr>
                              <w:rPr>
                                <w:rFonts w:ascii="Cambria Math" w:hAnsi="Cambria Math"/>
                                <w:sz w:val="22"/>
                                <w:szCs w:val="22"/>
                              </w:rPr>
                            </m:ctrlPr>
                          </m:sSubPr>
                          <m:e>
                            <m:r>
                              <w:rPr>
                                <w:rFonts w:ascii="Cambria Math" w:eastAsia="Cambria Math" w:hAnsi="Cambria Math"/>
                                <w:sz w:val="22"/>
                                <w:szCs w:val="22"/>
                              </w:rPr>
                              <m:t>S</m:t>
                            </m:r>
                          </m:e>
                          <m:sub>
                            <m:r>
                              <w:rPr>
                                <w:rFonts w:ascii="Cambria Math" w:eastAsia="Cambria Math" w:hAnsi="Cambria Math"/>
                                <w:sz w:val="22"/>
                                <w:szCs w:val="22"/>
                              </w:rPr>
                              <m:t>i</m:t>
                            </m:r>
                          </m:sub>
                        </m:sSub>
                        <m:r>
                          <w:rPr>
                            <w:rFonts w:ascii="Cambria Math" w:eastAsia="Cambria Math" w:hAnsi="Cambria Math"/>
                            <w:sz w:val="22"/>
                            <w:szCs w:val="22"/>
                          </w:rPr>
                          <m:t>-(</m:t>
                        </m:r>
                        <m:sSub>
                          <m:sSubPr>
                            <m:ctrlPr>
                              <w:rPr>
                                <w:rFonts w:ascii="Cambria Math" w:hAnsi="Cambria Math"/>
                                <w:sz w:val="22"/>
                                <w:szCs w:val="22"/>
                              </w:rPr>
                            </m:ctrlPr>
                          </m:sSubPr>
                          <m:e>
                            <m:r>
                              <w:rPr>
                                <w:rFonts w:ascii="Cambria Math" w:eastAsia="Cambria Math" w:hAnsi="Cambria Math"/>
                                <w:sz w:val="22"/>
                                <w:szCs w:val="22"/>
                              </w:rPr>
                              <m:t>S</m:t>
                            </m:r>
                          </m:e>
                          <m:sub>
                            <m:r>
                              <w:rPr>
                                <w:rFonts w:ascii="Cambria Math" w:eastAsia="Cambria Math" w:hAnsi="Cambria Math"/>
                                <w:sz w:val="22"/>
                                <w:szCs w:val="22"/>
                              </w:rPr>
                              <m:t>0</m:t>
                            </m:r>
                          </m:sub>
                        </m:sSub>
                        <m:r>
                          <w:rPr>
                            <w:rFonts w:ascii="Cambria Math" w:eastAsia="Cambria Math" w:hAnsi="Cambria Math"/>
                            <w:sz w:val="22"/>
                            <w:szCs w:val="22"/>
                          </w:rPr>
                          <m:t>+</m:t>
                        </m:r>
                        <m:sSubSup>
                          <m:sSubSupPr>
                            <m:ctrlPr>
                              <w:rPr>
                                <w:rFonts w:ascii="Cambria Math" w:hAnsi="Cambria Math"/>
                                <w:sz w:val="22"/>
                                <w:szCs w:val="22"/>
                              </w:rPr>
                            </m:ctrlPr>
                          </m:sSubSupPr>
                          <m:e>
                            <m:r>
                              <w:rPr>
                                <w:rFonts w:ascii="Cambria Math" w:eastAsia="Cambria Math" w:hAnsi="Cambria Math"/>
                                <w:sz w:val="22"/>
                                <w:szCs w:val="22"/>
                              </w:rPr>
                              <m:t>αh</m:t>
                            </m:r>
                          </m:e>
                          <m:sub>
                            <m:r>
                              <w:rPr>
                                <w:rFonts w:ascii="Cambria Math" w:eastAsia="Cambria Math" w:hAnsi="Cambria Math"/>
                                <w:sz w:val="22"/>
                                <w:szCs w:val="22"/>
                              </w:rPr>
                              <m:t>i</m:t>
                            </m:r>
                          </m:sub>
                          <m:sup>
                            <m:r>
                              <w:rPr>
                                <w:rFonts w:ascii="Cambria Math" w:eastAsia="Cambria Math" w:hAnsi="Cambria Math"/>
                                <w:sz w:val="22"/>
                                <w:szCs w:val="22"/>
                              </w:rPr>
                              <m:t>p</m:t>
                            </m:r>
                          </m:sup>
                        </m:sSubSup>
                        <m:r>
                          <w:rPr>
                            <w:rFonts w:ascii="Cambria Math" w:eastAsia="Cambria Math" w:hAnsi="Cambria Math"/>
                            <w:sz w:val="22"/>
                            <w:szCs w:val="22"/>
                          </w:rPr>
                          <m:t>))</m:t>
                        </m:r>
                      </m:e>
                      <m:sup>
                        <m:r>
                          <w:rPr>
                            <w:rFonts w:ascii="Cambria Math" w:eastAsia="Cambria Math" w:hAnsi="Cambria Math"/>
                            <w:sz w:val="22"/>
                            <w:szCs w:val="22"/>
                          </w:rPr>
                          <m:t>2</m:t>
                        </m:r>
                      </m:sup>
                    </m:sSup>
                  </m:e>
                </m:rad>
              </m:oMath>
            </m:oMathPara>
          </w:p>
        </w:tc>
        <w:tc>
          <w:tcPr>
            <w:tcW w:w="703" w:type="dxa"/>
            <w:vAlign w:val="center"/>
          </w:tcPr>
          <w:p w14:paraId="72AFACEE"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(1)</w:t>
            </w:r>
          </w:p>
        </w:tc>
      </w:tr>
    </w:tbl>
    <w:p w14:paraId="773B7650" w14:textId="77777777" w:rsidR="00FF386C" w:rsidRPr="00FF386C" w:rsidRDefault="00FF386C" w:rsidP="00FF386C">
      <w:pPr>
        <w:jc w:val="both"/>
        <w:rPr>
          <w:rFonts w:ascii="Book Antiqua" w:eastAsia="Book Antiqua" w:hAnsi="Book Antiqua"/>
          <w:sz w:val="22"/>
          <w:szCs w:val="22"/>
        </w:rPr>
      </w:pPr>
    </w:p>
    <w:p w14:paraId="43B59F10" w14:textId="58635EDF" w:rsidR="0053662F" w:rsidRPr="00FF386C" w:rsidRDefault="00380268" w:rsidP="00ED0DB9">
      <w:pPr>
        <w:pStyle w:val="Heading1"/>
        <w:numPr>
          <w:ilvl w:val="0"/>
          <w:numId w:val="5"/>
        </w:numPr>
        <w:spacing w:before="0" w:after="0"/>
        <w:ind w:left="426"/>
        <w:rPr>
          <w:sz w:val="22"/>
          <w:szCs w:val="22"/>
        </w:rPr>
      </w:pPr>
      <w:r w:rsidRPr="00FF386C">
        <w:rPr>
          <w:rFonts w:eastAsia="Book Antiqua"/>
          <w:sz w:val="22"/>
          <w:szCs w:val="22"/>
        </w:rPr>
        <w:t>RESULTS AND DISCUSSION</w:t>
      </w:r>
    </w:p>
    <w:p w14:paraId="29A40C2B" w14:textId="77777777" w:rsidR="0053662F" w:rsidRDefault="00380268" w:rsidP="00ED0DB9">
      <w:pPr>
        <w:ind w:firstLine="360"/>
        <w:jc w:val="both"/>
        <w:rPr>
          <w:rFonts w:ascii="Book Antiqua" w:eastAsia="Book Antiqua" w:hAnsi="Book Antiqua"/>
          <w:sz w:val="22"/>
          <w:szCs w:val="22"/>
        </w:rPr>
      </w:pPr>
      <w:r w:rsidRPr="00FF386C">
        <w:rPr>
          <w:rFonts w:ascii="Book Antiqua" w:eastAsia="Book Antiqua" w:hAnsi="Book Antiqua"/>
          <w:sz w:val="22"/>
          <w:szCs w:val="22"/>
        </w:rPr>
        <w:t>The results and discussion section are written in Book Antiqua font size 11 pts and one space, containing a description that explains the results and discussion, especially in answering research problems, how research is done to solve problems. In addition, the results and discussion section must explain and discuss the results obtained and compare them with references, theories or previous similar research results. Results and discussion can also be in the form of pictures, tables or others accompanied by a complete and clear explanatory description.</w:t>
      </w:r>
    </w:p>
    <w:p w14:paraId="2797A4FB" w14:textId="77777777" w:rsidR="00ED0DB9" w:rsidRPr="00FF386C" w:rsidRDefault="00ED0DB9" w:rsidP="00ED0DB9">
      <w:pPr>
        <w:ind w:firstLine="360"/>
        <w:jc w:val="both"/>
        <w:rPr>
          <w:rFonts w:ascii="Book Antiqua" w:eastAsia="Book Antiqua" w:hAnsi="Book Antiqua"/>
          <w:sz w:val="22"/>
          <w:szCs w:val="22"/>
        </w:rPr>
      </w:pPr>
    </w:p>
    <w:p w14:paraId="1573A1EB" w14:textId="77777777" w:rsidR="0053662F" w:rsidRPr="00ED0DB9" w:rsidRDefault="00380268" w:rsidP="00ED0DB9">
      <w:pPr>
        <w:pStyle w:val="Heading2"/>
        <w:numPr>
          <w:ilvl w:val="1"/>
          <w:numId w:val="5"/>
        </w:numPr>
        <w:spacing w:before="0" w:after="0"/>
        <w:ind w:left="426"/>
        <w:rPr>
          <w:rFonts w:ascii="Book Antiqua" w:eastAsia="Book Antiqua" w:hAnsi="Book Antiqua"/>
          <w:i w:val="0"/>
          <w:iCs w:val="0"/>
          <w:sz w:val="22"/>
          <w:szCs w:val="22"/>
        </w:rPr>
      </w:pPr>
      <w:r w:rsidRPr="00ED0DB9">
        <w:rPr>
          <w:rFonts w:ascii="Book Antiqua" w:eastAsia="Book Antiqua" w:hAnsi="Book Antiqua"/>
          <w:i w:val="0"/>
          <w:iCs w:val="0"/>
          <w:sz w:val="22"/>
          <w:szCs w:val="22"/>
        </w:rPr>
        <w:t>Sub-Section 1</w:t>
      </w:r>
    </w:p>
    <w:p w14:paraId="1017751D"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Sub-section 1 is written in Book Antiqua font size 11 pts and one spaced, contains a description/explanation of sub-results of discussion 1.</w:t>
      </w:r>
    </w:p>
    <w:p w14:paraId="6EF48A9C" w14:textId="77777777" w:rsidR="0053662F" w:rsidRPr="00ED0DB9" w:rsidRDefault="00380268" w:rsidP="00ED0DB9">
      <w:pPr>
        <w:pStyle w:val="Heading3"/>
        <w:numPr>
          <w:ilvl w:val="2"/>
          <w:numId w:val="5"/>
        </w:numPr>
        <w:spacing w:before="0" w:after="0"/>
        <w:ind w:left="709"/>
        <w:rPr>
          <w:rFonts w:ascii="Book Antiqua" w:eastAsia="Book Antiqua" w:hAnsi="Book Antiqua"/>
          <w:i/>
          <w:iCs/>
          <w:sz w:val="22"/>
          <w:szCs w:val="22"/>
        </w:rPr>
      </w:pPr>
      <w:r w:rsidRPr="00ED0DB9">
        <w:rPr>
          <w:rFonts w:ascii="Book Antiqua" w:eastAsia="Book Antiqua" w:hAnsi="Book Antiqua"/>
          <w:i/>
          <w:iCs/>
          <w:sz w:val="22"/>
          <w:szCs w:val="22"/>
        </w:rPr>
        <w:t xml:space="preserve">Sub-sub-section 1 </w:t>
      </w:r>
    </w:p>
    <w:p w14:paraId="367681E7"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Sub-sub-section 1 is written in Book Antiqua font size 11 pts, single-spaced and italic, contains descriptions/explanations of sub-sub-results of discussion 1.</w:t>
      </w:r>
    </w:p>
    <w:p w14:paraId="7B623EE0" w14:textId="77777777" w:rsidR="0053662F" w:rsidRPr="00ED0DB9" w:rsidRDefault="00380268" w:rsidP="00ED0DB9">
      <w:pPr>
        <w:pStyle w:val="Heading3"/>
        <w:numPr>
          <w:ilvl w:val="2"/>
          <w:numId w:val="5"/>
        </w:numPr>
        <w:spacing w:before="0" w:after="0"/>
        <w:ind w:left="709"/>
        <w:rPr>
          <w:rFonts w:ascii="Book Antiqua" w:eastAsia="Book Antiqua" w:hAnsi="Book Antiqua"/>
          <w:i/>
          <w:iCs/>
          <w:sz w:val="22"/>
          <w:szCs w:val="22"/>
        </w:rPr>
      </w:pPr>
      <w:r w:rsidRPr="00ED0DB9">
        <w:rPr>
          <w:rFonts w:ascii="Book Antiqua" w:eastAsia="Book Antiqua" w:hAnsi="Book Antiqua"/>
          <w:i/>
          <w:iCs/>
          <w:sz w:val="22"/>
          <w:szCs w:val="22"/>
        </w:rPr>
        <w:t>Sub-sub-section 2</w:t>
      </w:r>
    </w:p>
    <w:p w14:paraId="03130DEA" w14:textId="77777777" w:rsidR="0053662F"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Sub-sub-section 2 is written in Book Antiqua font size 11 pts, single-spaced dan contains descriptions/explanations of sub-sub-results of discussion 2.</w:t>
      </w:r>
    </w:p>
    <w:p w14:paraId="59F66F11" w14:textId="77777777" w:rsidR="00ED0DB9" w:rsidRPr="00FF386C" w:rsidRDefault="00ED0DB9" w:rsidP="00FF386C">
      <w:pPr>
        <w:jc w:val="both"/>
        <w:rPr>
          <w:rFonts w:ascii="Book Antiqua" w:eastAsia="Book Antiqua" w:hAnsi="Book Antiqua"/>
          <w:sz w:val="22"/>
          <w:szCs w:val="22"/>
        </w:rPr>
      </w:pPr>
    </w:p>
    <w:p w14:paraId="0D098B46" w14:textId="77777777" w:rsidR="0053662F" w:rsidRPr="00ED0DB9" w:rsidRDefault="00380268" w:rsidP="00ED0DB9">
      <w:pPr>
        <w:pStyle w:val="Heading2"/>
        <w:numPr>
          <w:ilvl w:val="1"/>
          <w:numId w:val="5"/>
        </w:numPr>
        <w:spacing w:before="0" w:after="0"/>
        <w:ind w:left="426"/>
        <w:rPr>
          <w:rFonts w:ascii="Book Antiqua" w:eastAsia="Book Antiqua" w:hAnsi="Book Antiqua"/>
          <w:i w:val="0"/>
          <w:iCs w:val="0"/>
          <w:sz w:val="22"/>
          <w:szCs w:val="22"/>
        </w:rPr>
      </w:pPr>
      <w:r w:rsidRPr="00ED0DB9">
        <w:rPr>
          <w:rFonts w:ascii="Book Antiqua" w:eastAsia="Book Antiqua" w:hAnsi="Book Antiqua"/>
          <w:i w:val="0"/>
          <w:iCs w:val="0"/>
          <w:sz w:val="22"/>
          <w:szCs w:val="22"/>
        </w:rPr>
        <w:t>Sub-Section 2</w:t>
      </w:r>
    </w:p>
    <w:p w14:paraId="4230B7ED"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Sub-section 2 is written in Book Antiqua font size 11 pts and one spaced, contains a description/explanation of sub-results of discussion 2.</w:t>
      </w:r>
    </w:p>
    <w:p w14:paraId="620CD21B" w14:textId="77777777" w:rsidR="0053662F" w:rsidRPr="00ED0DB9" w:rsidRDefault="00380268" w:rsidP="00ED0DB9">
      <w:pPr>
        <w:pStyle w:val="Heading3"/>
        <w:numPr>
          <w:ilvl w:val="2"/>
          <w:numId w:val="5"/>
        </w:numPr>
        <w:spacing w:before="0" w:after="0"/>
        <w:ind w:left="709"/>
        <w:rPr>
          <w:rFonts w:ascii="Book Antiqua" w:eastAsia="Book Antiqua" w:hAnsi="Book Antiqua"/>
          <w:i/>
          <w:iCs/>
          <w:sz w:val="22"/>
          <w:szCs w:val="22"/>
        </w:rPr>
      </w:pPr>
      <w:r w:rsidRPr="00ED0DB9">
        <w:rPr>
          <w:rFonts w:ascii="Book Antiqua" w:eastAsia="Book Antiqua" w:hAnsi="Book Antiqua"/>
          <w:i/>
          <w:iCs/>
          <w:sz w:val="22"/>
          <w:szCs w:val="22"/>
        </w:rPr>
        <w:t xml:space="preserve">Sub-sub-section 1 </w:t>
      </w:r>
    </w:p>
    <w:p w14:paraId="20E5509E"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Sub-sub-section 1 is written in Book Antiqua font size 11 pts, single-spaced and italic, contains descriptions/explanations of sub-sub-results of discussion 1.</w:t>
      </w:r>
    </w:p>
    <w:p w14:paraId="18528C13" w14:textId="77777777" w:rsidR="0053662F" w:rsidRPr="00ED0DB9" w:rsidRDefault="00380268" w:rsidP="00ED0DB9">
      <w:pPr>
        <w:pStyle w:val="Heading3"/>
        <w:numPr>
          <w:ilvl w:val="2"/>
          <w:numId w:val="5"/>
        </w:numPr>
        <w:spacing w:before="0" w:after="0"/>
        <w:ind w:left="709"/>
        <w:rPr>
          <w:rFonts w:ascii="Book Antiqua" w:eastAsia="Book Antiqua" w:hAnsi="Book Antiqua"/>
          <w:i/>
          <w:iCs/>
          <w:sz w:val="22"/>
          <w:szCs w:val="22"/>
        </w:rPr>
      </w:pPr>
      <w:r w:rsidRPr="00ED0DB9">
        <w:rPr>
          <w:rFonts w:ascii="Book Antiqua" w:eastAsia="Book Antiqua" w:hAnsi="Book Antiqua"/>
          <w:i/>
          <w:iCs/>
          <w:sz w:val="22"/>
          <w:szCs w:val="22"/>
        </w:rPr>
        <w:t xml:space="preserve">Sub-sub-section 2 </w:t>
      </w:r>
    </w:p>
    <w:p w14:paraId="31D4841A" w14:textId="77777777" w:rsidR="0053662F"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Sub-sub-section 2 is written in Book Antiqua font size 11 pts, single-spaced dan contains descriptions/explanations of sub-sub-results of discussion 2.</w:t>
      </w:r>
    </w:p>
    <w:p w14:paraId="3792695E" w14:textId="77777777" w:rsidR="00ED0DB9" w:rsidRPr="00FF386C" w:rsidRDefault="00ED0DB9" w:rsidP="00FF386C">
      <w:pPr>
        <w:jc w:val="both"/>
        <w:rPr>
          <w:rFonts w:ascii="Book Antiqua" w:eastAsia="Book Antiqua" w:hAnsi="Book Antiqua"/>
          <w:sz w:val="22"/>
          <w:szCs w:val="22"/>
        </w:rPr>
      </w:pPr>
    </w:p>
    <w:p w14:paraId="40DCB30F" w14:textId="77777777" w:rsidR="0053662F" w:rsidRPr="00FF386C" w:rsidRDefault="00380268" w:rsidP="00ED0DB9">
      <w:pPr>
        <w:pStyle w:val="Heading1"/>
        <w:numPr>
          <w:ilvl w:val="0"/>
          <w:numId w:val="5"/>
        </w:numPr>
        <w:spacing w:before="0" w:after="0"/>
        <w:ind w:left="426"/>
        <w:rPr>
          <w:sz w:val="22"/>
          <w:szCs w:val="22"/>
        </w:rPr>
      </w:pPr>
      <w:r w:rsidRPr="00FF386C">
        <w:rPr>
          <w:rFonts w:eastAsia="Book Antiqua"/>
          <w:sz w:val="22"/>
          <w:szCs w:val="22"/>
        </w:rPr>
        <w:t>CONCLUSIONS</w:t>
      </w:r>
    </w:p>
    <w:p w14:paraId="6DCE2994" w14:textId="77777777" w:rsidR="0053662F"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The conclusion section is written in Book Antiqua font size 11 pts and one space, contains a summary of research findings in the form of answers to research problems that are in accordance with the results of the analysis or in the form of the essence of the results of the discussion presented in paragraph form (without using numbering).</w:t>
      </w:r>
    </w:p>
    <w:p w14:paraId="262BDD50" w14:textId="77777777" w:rsidR="00ED0DB9" w:rsidRPr="00FF386C" w:rsidRDefault="00ED0DB9" w:rsidP="00ED0DB9">
      <w:pPr>
        <w:ind w:firstLine="426"/>
        <w:jc w:val="both"/>
        <w:rPr>
          <w:rFonts w:ascii="Book Antiqua" w:eastAsia="Book Antiqua" w:hAnsi="Book Antiqua"/>
          <w:sz w:val="22"/>
          <w:szCs w:val="22"/>
        </w:rPr>
      </w:pPr>
    </w:p>
    <w:p w14:paraId="191DF885" w14:textId="77777777" w:rsidR="0053662F" w:rsidRPr="00FF386C" w:rsidRDefault="00380268" w:rsidP="00FF386C">
      <w:pPr>
        <w:pStyle w:val="Heading1"/>
        <w:spacing w:before="0" w:after="0"/>
        <w:rPr>
          <w:sz w:val="22"/>
          <w:szCs w:val="22"/>
        </w:rPr>
      </w:pPr>
      <w:r w:rsidRPr="00FF386C">
        <w:rPr>
          <w:rFonts w:eastAsia="Book Antiqua"/>
          <w:sz w:val="22"/>
          <w:szCs w:val="22"/>
        </w:rPr>
        <w:t>ACKNOWLEDGMENT</w:t>
      </w:r>
    </w:p>
    <w:p w14:paraId="2DD3D392" w14:textId="77777777" w:rsidR="0053662F" w:rsidRDefault="00380268" w:rsidP="00FF386C">
      <w:pPr>
        <w:ind w:firstLine="426"/>
        <w:jc w:val="both"/>
        <w:rPr>
          <w:rFonts w:ascii="Book Antiqua" w:eastAsia="Book Antiqua" w:hAnsi="Book Antiqua"/>
          <w:sz w:val="22"/>
          <w:szCs w:val="22"/>
        </w:rPr>
      </w:pPr>
      <w:r w:rsidRPr="00FF386C">
        <w:rPr>
          <w:rFonts w:ascii="Book Antiqua" w:eastAsia="Book Antiqua" w:hAnsi="Book Antiqua"/>
          <w:sz w:val="22"/>
          <w:szCs w:val="22"/>
        </w:rPr>
        <w:t>The acknowledgment is written in Book Antiqua font size 11 pts and one space, contains a description/explanation of acknowledgments addressed to parties (agencies, laboratories, etc.) who directly assisted in the research conducted.</w:t>
      </w:r>
    </w:p>
    <w:p w14:paraId="5DEC511C" w14:textId="77777777" w:rsidR="00ED0DB9" w:rsidRPr="00FF386C" w:rsidRDefault="00ED0DB9" w:rsidP="00FF386C">
      <w:pPr>
        <w:ind w:firstLine="426"/>
        <w:jc w:val="both"/>
        <w:rPr>
          <w:rFonts w:ascii="Book Antiqua" w:eastAsia="Book Antiqua" w:hAnsi="Book Antiqua"/>
          <w:sz w:val="22"/>
          <w:szCs w:val="22"/>
        </w:rPr>
      </w:pPr>
    </w:p>
    <w:p w14:paraId="326845EE" w14:textId="77777777" w:rsidR="0053662F" w:rsidRPr="00FF386C" w:rsidRDefault="00380268" w:rsidP="00FF386C">
      <w:pPr>
        <w:pStyle w:val="Heading1"/>
        <w:spacing w:before="0" w:after="0"/>
        <w:rPr>
          <w:sz w:val="22"/>
          <w:szCs w:val="22"/>
        </w:rPr>
      </w:pPr>
      <w:r w:rsidRPr="00FF386C">
        <w:rPr>
          <w:rFonts w:eastAsia="Book Antiqua"/>
          <w:sz w:val="22"/>
          <w:szCs w:val="22"/>
        </w:rPr>
        <w:t>REFERENCE</w:t>
      </w:r>
    </w:p>
    <w:p w14:paraId="654F96A6" w14:textId="77777777" w:rsidR="0053662F" w:rsidRPr="00FF386C" w:rsidRDefault="00380268" w:rsidP="00ED0DB9">
      <w:pPr>
        <w:ind w:firstLine="426"/>
        <w:jc w:val="both"/>
        <w:rPr>
          <w:rFonts w:ascii="Book Antiqua" w:eastAsia="Book Antiqua" w:hAnsi="Book Antiqua"/>
          <w:sz w:val="22"/>
          <w:szCs w:val="22"/>
        </w:rPr>
      </w:pPr>
      <w:r w:rsidRPr="00FF386C">
        <w:rPr>
          <w:rFonts w:ascii="Book Antiqua" w:eastAsia="Book Antiqua" w:hAnsi="Book Antiqua"/>
          <w:sz w:val="22"/>
          <w:szCs w:val="22"/>
        </w:rPr>
        <w:t xml:space="preserve">Reference lists must be prepared according to the APA citation style guidelines. Further details on how to write your reference list can be found at: </w:t>
      </w:r>
      <w:hyperlink r:id="rId15">
        <w:r w:rsidRPr="00FF386C">
          <w:rPr>
            <w:rStyle w:val="Hyperlink"/>
            <w:rFonts w:ascii="Book Antiqua" w:eastAsia="Book Antiqua" w:hAnsi="Book Antiqua"/>
            <w:sz w:val="22"/>
            <w:szCs w:val="22"/>
          </w:rPr>
          <w:t>https://www.bibme.org/citation-guide/apa/</w:t>
        </w:r>
      </w:hyperlink>
      <w:r w:rsidRPr="00FF386C">
        <w:rPr>
          <w:rFonts w:ascii="Book Antiqua" w:eastAsia="Book Antiqua" w:hAnsi="Book Antiqua"/>
          <w:sz w:val="22"/>
          <w:szCs w:val="22"/>
        </w:rPr>
        <w:t xml:space="preserve"> or you can use a reference writing tool, for example Mendeley, Zotero, and so on</w:t>
      </w:r>
    </w:p>
    <w:p w14:paraId="39533A51" w14:textId="77777777" w:rsidR="0053662F" w:rsidRPr="00FF386C" w:rsidRDefault="00380268" w:rsidP="00FF386C">
      <w:pPr>
        <w:jc w:val="both"/>
        <w:rPr>
          <w:rFonts w:ascii="Book Antiqua" w:eastAsia="Book Antiqua" w:hAnsi="Book Antiqua"/>
          <w:sz w:val="22"/>
          <w:szCs w:val="22"/>
        </w:rPr>
      </w:pPr>
      <w:r w:rsidRPr="00FF386C">
        <w:rPr>
          <w:rFonts w:ascii="Book Antiqua" w:eastAsia="Book Antiqua" w:hAnsi="Book Antiqua"/>
          <w:sz w:val="22"/>
          <w:szCs w:val="22"/>
        </w:rPr>
        <w:t xml:space="preserve">For </w:t>
      </w:r>
      <w:proofErr w:type="gramStart"/>
      <w:r w:rsidRPr="00FF386C">
        <w:rPr>
          <w:rFonts w:ascii="Book Antiqua" w:eastAsia="Book Antiqua" w:hAnsi="Book Antiqua"/>
          <w:sz w:val="22"/>
          <w:szCs w:val="22"/>
        </w:rPr>
        <w:t>Example :</w:t>
      </w:r>
      <w:proofErr w:type="gramEnd"/>
    </w:p>
    <w:p w14:paraId="48F1115D" w14:textId="77777777" w:rsidR="0053662F" w:rsidRPr="00FF386C" w:rsidRDefault="00380268" w:rsidP="00FF386C">
      <w:pPr>
        <w:ind w:left="426" w:hanging="426"/>
        <w:jc w:val="both"/>
        <w:rPr>
          <w:rFonts w:ascii="Book Antiqua" w:eastAsia="Book Antiqua" w:hAnsi="Book Antiqua"/>
          <w:sz w:val="22"/>
          <w:szCs w:val="22"/>
        </w:rPr>
      </w:pPr>
      <w:proofErr w:type="spellStart"/>
      <w:proofErr w:type="gramStart"/>
      <w:r w:rsidRPr="00FF386C">
        <w:rPr>
          <w:rFonts w:ascii="Book Antiqua" w:eastAsia="Book Antiqua" w:hAnsi="Book Antiqua"/>
          <w:sz w:val="22"/>
          <w:szCs w:val="22"/>
        </w:rPr>
        <w:t>Akbar,kk</w:t>
      </w:r>
      <w:proofErr w:type="spellEnd"/>
      <w:proofErr w:type="gramEnd"/>
      <w:r w:rsidRPr="00FF386C">
        <w:rPr>
          <w:rFonts w:ascii="Book Antiqua" w:eastAsia="Book Antiqua" w:hAnsi="Book Antiqua"/>
          <w:sz w:val="22"/>
          <w:szCs w:val="22"/>
        </w:rPr>
        <w:t xml:space="preserve"> T.A., </w:t>
      </w:r>
      <w:proofErr w:type="spellStart"/>
      <w:r w:rsidRPr="00FF386C">
        <w:rPr>
          <w:rFonts w:ascii="Book Antiqua" w:eastAsia="Book Antiqua" w:hAnsi="Book Antiqua"/>
          <w:sz w:val="22"/>
          <w:szCs w:val="22"/>
        </w:rPr>
        <w:t>Dinariyana</w:t>
      </w:r>
      <w:proofErr w:type="spellEnd"/>
      <w:r w:rsidRPr="00FF386C">
        <w:rPr>
          <w:rFonts w:ascii="Book Antiqua" w:eastAsia="Book Antiqua" w:hAnsi="Book Antiqua"/>
          <w:sz w:val="22"/>
          <w:szCs w:val="22"/>
        </w:rPr>
        <w:t xml:space="preserve">, A.A.B., </w:t>
      </w:r>
      <w:proofErr w:type="spellStart"/>
      <w:r w:rsidRPr="00FF386C">
        <w:rPr>
          <w:rFonts w:ascii="Book Antiqua" w:eastAsia="Book Antiqua" w:hAnsi="Book Antiqua"/>
          <w:sz w:val="22"/>
          <w:szCs w:val="22"/>
        </w:rPr>
        <w:t>Baheramsyah</w:t>
      </w:r>
      <w:proofErr w:type="spellEnd"/>
      <w:r w:rsidRPr="00FF386C">
        <w:rPr>
          <w:rFonts w:ascii="Book Antiqua" w:eastAsia="Book Antiqua" w:hAnsi="Book Antiqua"/>
          <w:sz w:val="22"/>
          <w:szCs w:val="22"/>
        </w:rPr>
        <w:t xml:space="preserve">, A., (2018). Risk Assessment on Liquefied Petroleum Gas (LPG) handling Facility, Case Study: Terminal LPG Semarang. Proceeding Indonesia Malaysia Research Consortium. Surabaya: </w:t>
      </w:r>
      <w:proofErr w:type="spellStart"/>
      <w:r w:rsidRPr="00FF386C">
        <w:rPr>
          <w:rFonts w:ascii="Book Antiqua" w:eastAsia="Book Antiqua" w:hAnsi="Book Antiqua"/>
          <w:sz w:val="22"/>
          <w:szCs w:val="22"/>
        </w:rPr>
        <w:t>Institut</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Teknologi</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Sepuluh</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Nopember</w:t>
      </w:r>
      <w:proofErr w:type="spellEnd"/>
      <w:r w:rsidRPr="00FF386C">
        <w:rPr>
          <w:rFonts w:ascii="Book Antiqua" w:eastAsia="Book Antiqua" w:hAnsi="Book Antiqua"/>
          <w:sz w:val="22"/>
          <w:szCs w:val="22"/>
        </w:rPr>
        <w:t>. 21-22 November.</w:t>
      </w:r>
    </w:p>
    <w:p w14:paraId="6333F1C1" w14:textId="77777777" w:rsidR="0053662F" w:rsidRPr="00FF386C" w:rsidRDefault="00380268" w:rsidP="00FF386C">
      <w:pPr>
        <w:ind w:left="426" w:hanging="426"/>
        <w:jc w:val="both"/>
        <w:rPr>
          <w:rFonts w:ascii="Book Antiqua" w:eastAsia="Book Antiqua" w:hAnsi="Book Antiqua"/>
          <w:sz w:val="22"/>
          <w:szCs w:val="22"/>
        </w:rPr>
      </w:pPr>
      <w:r w:rsidRPr="00FF386C">
        <w:rPr>
          <w:rFonts w:ascii="Book Antiqua" w:eastAsia="Book Antiqua" w:hAnsi="Book Antiqua"/>
          <w:sz w:val="22"/>
          <w:szCs w:val="22"/>
        </w:rPr>
        <w:t xml:space="preserve">Artana, K.B., </w:t>
      </w:r>
      <w:proofErr w:type="spellStart"/>
      <w:r w:rsidRPr="00FF386C">
        <w:rPr>
          <w:rFonts w:ascii="Book Antiqua" w:eastAsia="Book Antiqua" w:hAnsi="Book Antiqua"/>
          <w:sz w:val="22"/>
          <w:szCs w:val="22"/>
        </w:rPr>
        <w:t>Dinariyana</w:t>
      </w:r>
      <w:proofErr w:type="spellEnd"/>
      <w:r w:rsidRPr="00FF386C">
        <w:rPr>
          <w:rFonts w:ascii="Book Antiqua" w:eastAsia="Book Antiqua" w:hAnsi="Book Antiqua"/>
          <w:sz w:val="22"/>
          <w:szCs w:val="22"/>
        </w:rPr>
        <w:t xml:space="preserve">, A.A.B., Ariana I Made, </w:t>
      </w:r>
      <w:proofErr w:type="spellStart"/>
      <w:r w:rsidRPr="00FF386C">
        <w:rPr>
          <w:rFonts w:ascii="Book Antiqua" w:eastAsia="Book Antiqua" w:hAnsi="Book Antiqua"/>
          <w:sz w:val="22"/>
          <w:szCs w:val="22"/>
        </w:rPr>
        <w:t>Sambodho</w:t>
      </w:r>
      <w:proofErr w:type="spellEnd"/>
      <w:r w:rsidRPr="00FF386C">
        <w:rPr>
          <w:rFonts w:ascii="Book Antiqua" w:eastAsia="Book Antiqua" w:hAnsi="Book Antiqua"/>
          <w:sz w:val="22"/>
          <w:szCs w:val="22"/>
        </w:rPr>
        <w:t xml:space="preserve">, K. (2013). </w:t>
      </w:r>
      <w:proofErr w:type="spellStart"/>
      <w:r w:rsidRPr="00FF386C">
        <w:rPr>
          <w:rFonts w:ascii="Book Antiqua" w:eastAsia="Book Antiqua" w:hAnsi="Book Antiqua"/>
          <w:sz w:val="22"/>
          <w:szCs w:val="22"/>
        </w:rPr>
        <w:t>Penilaian</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Risiko</w:t>
      </w:r>
      <w:proofErr w:type="spellEnd"/>
      <w:r w:rsidRPr="00FF386C">
        <w:rPr>
          <w:rFonts w:ascii="Book Antiqua" w:eastAsia="Book Antiqua" w:hAnsi="Book Antiqua"/>
          <w:sz w:val="22"/>
          <w:szCs w:val="22"/>
        </w:rPr>
        <w:t xml:space="preserve"> Pipa Gas Bawah Laut. Surabaya: Guna Widya. pp.23-29</w:t>
      </w:r>
    </w:p>
    <w:p w14:paraId="5ACE5234" w14:textId="77777777" w:rsidR="0053662F" w:rsidRPr="00FF386C" w:rsidRDefault="00380268" w:rsidP="00FF386C">
      <w:pPr>
        <w:ind w:left="426" w:hanging="426"/>
        <w:jc w:val="both"/>
        <w:rPr>
          <w:rFonts w:ascii="Book Antiqua" w:eastAsia="Book Antiqua" w:hAnsi="Book Antiqua"/>
          <w:sz w:val="22"/>
          <w:szCs w:val="22"/>
        </w:rPr>
      </w:pPr>
      <w:r w:rsidRPr="00FF386C">
        <w:rPr>
          <w:rFonts w:ascii="Book Antiqua" w:eastAsia="Book Antiqua" w:hAnsi="Book Antiqua"/>
          <w:sz w:val="22"/>
          <w:szCs w:val="22"/>
        </w:rPr>
        <w:t>British Standard. (2001). BS IEC 61882 Hazard and Operability Studies (HAZOP Studies)-Application Guide.</w:t>
      </w:r>
    </w:p>
    <w:p w14:paraId="38346D9B" w14:textId="77777777" w:rsidR="0053662F" w:rsidRPr="00FF386C" w:rsidRDefault="00380268" w:rsidP="00FF386C">
      <w:pPr>
        <w:ind w:left="426" w:hanging="426"/>
        <w:jc w:val="both"/>
        <w:rPr>
          <w:rFonts w:ascii="Book Antiqua" w:eastAsia="Book Antiqua" w:hAnsi="Book Antiqua"/>
          <w:sz w:val="22"/>
          <w:szCs w:val="22"/>
        </w:rPr>
      </w:pPr>
      <w:r w:rsidRPr="00FF386C">
        <w:rPr>
          <w:rFonts w:ascii="Book Antiqua" w:eastAsia="Book Antiqua" w:hAnsi="Book Antiqua"/>
          <w:sz w:val="22"/>
          <w:szCs w:val="22"/>
        </w:rPr>
        <w:t xml:space="preserve">Campbell, K., Zimmerman, J. (2018). Five People Taken to Hospital Following Ammonia Leak in Kwinana, (Online), </w:t>
      </w:r>
      <w:hyperlink r:id="rId16">
        <w:r w:rsidRPr="00FF386C">
          <w:rPr>
            <w:rStyle w:val="Hyperlink"/>
            <w:rFonts w:ascii="Book Antiqua" w:eastAsia="Book Antiqua" w:hAnsi="Book Antiqua"/>
            <w:sz w:val="22"/>
            <w:szCs w:val="22"/>
          </w:rPr>
          <w:t>https://www.perthnow.com.au/news/wa/emergency-crews-respond-to-incident-at-kwinana-beach-ng-b88903554z</w:t>
        </w:r>
      </w:hyperlink>
      <w:r w:rsidRPr="00FF386C">
        <w:rPr>
          <w:rFonts w:ascii="Book Antiqua" w:eastAsia="Book Antiqua" w:hAnsi="Book Antiqua"/>
          <w:sz w:val="22"/>
          <w:szCs w:val="22"/>
        </w:rPr>
        <w:t>. (accessed: 30 Mei 2019).</w:t>
      </w:r>
    </w:p>
    <w:p w14:paraId="4E5DAF8B" w14:textId="77777777" w:rsidR="0053662F" w:rsidRPr="00FF386C" w:rsidRDefault="00380268" w:rsidP="00FF386C">
      <w:pPr>
        <w:ind w:left="426" w:hanging="426"/>
        <w:jc w:val="both"/>
        <w:rPr>
          <w:rFonts w:ascii="Book Antiqua" w:eastAsia="Book Antiqua" w:hAnsi="Book Antiqua"/>
          <w:sz w:val="22"/>
          <w:szCs w:val="22"/>
        </w:rPr>
      </w:pPr>
      <w:r w:rsidRPr="00FF386C">
        <w:rPr>
          <w:rFonts w:ascii="Book Antiqua" w:eastAsia="Book Antiqua" w:hAnsi="Book Antiqua"/>
          <w:sz w:val="22"/>
          <w:szCs w:val="22"/>
        </w:rPr>
        <w:t xml:space="preserve">Dedy Wanda Putra. 2019. Thesis: Social Risk Measurement at LPG Production Plant, </w:t>
      </w:r>
      <w:proofErr w:type="spellStart"/>
      <w:r w:rsidRPr="00FF386C">
        <w:rPr>
          <w:rFonts w:ascii="Book Antiqua" w:eastAsia="Book Antiqua" w:hAnsi="Book Antiqua"/>
          <w:sz w:val="22"/>
          <w:szCs w:val="22"/>
        </w:rPr>
        <w:t>Institut</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Teknologi</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Sepuluh</w:t>
      </w:r>
      <w:proofErr w:type="spellEnd"/>
      <w:r w:rsidRPr="00FF386C">
        <w:rPr>
          <w:rFonts w:ascii="Book Antiqua" w:eastAsia="Book Antiqua" w:hAnsi="Book Antiqua"/>
          <w:sz w:val="22"/>
          <w:szCs w:val="22"/>
        </w:rPr>
        <w:t xml:space="preserve"> </w:t>
      </w:r>
      <w:proofErr w:type="spellStart"/>
      <w:r w:rsidRPr="00FF386C">
        <w:rPr>
          <w:rFonts w:ascii="Book Antiqua" w:eastAsia="Book Antiqua" w:hAnsi="Book Antiqua"/>
          <w:sz w:val="22"/>
          <w:szCs w:val="22"/>
        </w:rPr>
        <w:t>Nopember</w:t>
      </w:r>
      <w:proofErr w:type="spellEnd"/>
      <w:r w:rsidRPr="00FF386C">
        <w:rPr>
          <w:rFonts w:ascii="Book Antiqua" w:eastAsia="Book Antiqua" w:hAnsi="Book Antiqua"/>
          <w:sz w:val="22"/>
          <w:szCs w:val="22"/>
        </w:rPr>
        <w:t>. Surabaya</w:t>
      </w:r>
    </w:p>
    <w:p w14:paraId="7B245856" w14:textId="77777777" w:rsidR="0053662F" w:rsidRPr="00FF386C" w:rsidRDefault="00380268" w:rsidP="00FF386C">
      <w:pPr>
        <w:ind w:left="426" w:hanging="426"/>
        <w:jc w:val="both"/>
        <w:rPr>
          <w:rFonts w:ascii="Book Antiqua" w:eastAsia="Book Antiqua" w:hAnsi="Book Antiqua"/>
          <w:sz w:val="22"/>
          <w:szCs w:val="22"/>
        </w:rPr>
      </w:pPr>
      <w:proofErr w:type="spellStart"/>
      <w:r w:rsidRPr="00FF386C">
        <w:rPr>
          <w:rFonts w:ascii="Book Antiqua" w:eastAsia="Book Antiqua" w:hAnsi="Book Antiqua"/>
          <w:sz w:val="22"/>
          <w:szCs w:val="22"/>
        </w:rPr>
        <w:t>Dinariyana</w:t>
      </w:r>
      <w:proofErr w:type="spellEnd"/>
      <w:r w:rsidRPr="00FF386C">
        <w:rPr>
          <w:rFonts w:ascii="Book Antiqua" w:eastAsia="Book Antiqua" w:hAnsi="Book Antiqua"/>
          <w:sz w:val="22"/>
          <w:szCs w:val="22"/>
        </w:rPr>
        <w:t xml:space="preserve">, A.A.B., Artana, K.B., </w:t>
      </w:r>
      <w:proofErr w:type="spellStart"/>
      <w:r w:rsidRPr="00FF386C">
        <w:rPr>
          <w:rFonts w:ascii="Book Antiqua" w:eastAsia="Book Antiqua" w:hAnsi="Book Antiqua"/>
          <w:sz w:val="22"/>
          <w:szCs w:val="22"/>
        </w:rPr>
        <w:t>Sambodho</w:t>
      </w:r>
      <w:proofErr w:type="spellEnd"/>
      <w:r w:rsidRPr="00FF386C">
        <w:rPr>
          <w:rFonts w:ascii="Book Antiqua" w:eastAsia="Book Antiqua" w:hAnsi="Book Antiqua"/>
          <w:sz w:val="22"/>
          <w:szCs w:val="22"/>
        </w:rPr>
        <w:t>, K., Ariana, I Made. 2013. Risk Assessment on Subsea Gas Pipeline Located at Jetty Area due to Dredging and Operation After Dredging. Proceedings of the ASME 2013 32nd International Conference on Ocean, Offshore and Arctic Engineering (OMAE2013). Nantes France, 9-14 June.</w:t>
      </w:r>
    </w:p>
    <w:sectPr w:rsidR="0053662F" w:rsidRPr="00FF386C" w:rsidSect="007653E6">
      <w:headerReference w:type="even" r:id="rId17"/>
      <w:headerReference w:type="default" r:id="rId18"/>
      <w:footerReference w:type="even" r:id="rId19"/>
      <w:footerReference w:type="default" r:id="rId20"/>
      <w:headerReference w:type="first" r:id="rId21"/>
      <w:footerReference w:type="first" r:id="rId22"/>
      <w:pgSz w:w="11907" w:h="16840"/>
      <w:pgMar w:top="1134" w:right="1134" w:bottom="1134" w:left="1134" w:header="851" w:footer="567" w:gutter="0"/>
      <w:lnNumType w:countBy="1" w:restart="continuous"/>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58C84" w14:textId="77777777" w:rsidR="00FD0AB6" w:rsidRDefault="00FD0AB6">
      <w:r>
        <w:separator/>
      </w:r>
    </w:p>
  </w:endnote>
  <w:endnote w:type="continuationSeparator" w:id="0">
    <w:p w14:paraId="1BBF6B47" w14:textId="77777777" w:rsidR="00FD0AB6" w:rsidRDefault="00FD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inionPro-Regular2">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B0E80" w14:textId="77777777" w:rsidR="0053662F" w:rsidRDefault="00380268">
    <w:pPr>
      <w:pBdr>
        <w:top w:val="nil"/>
        <w:left w:val="nil"/>
        <w:bottom w:val="nil"/>
        <w:right w:val="nil"/>
        <w:between w:val="nil"/>
      </w:pBdr>
      <w:tabs>
        <w:tab w:val="center" w:pos="4320"/>
        <w:tab w:val="right" w:pos="8640"/>
        <w:tab w:val="left" w:pos="2992"/>
      </w:tabs>
      <w:spacing w:line="276" w:lineRule="auto"/>
      <w:jc w:val="right"/>
      <w:rPr>
        <w:rFonts w:ascii="Book Antiqua" w:eastAsia="Book Antiqua" w:hAnsi="Book Antiqua" w:cs="Book Antiqua"/>
        <w:color w:val="000000"/>
      </w:rPr>
    </w:pPr>
    <w:r>
      <w:rPr>
        <w:rFonts w:ascii="Book Antiqua" w:eastAsia="Book Antiqua" w:hAnsi="Book Antiqua" w:cs="Book Antiqua"/>
        <w:color w:val="000000"/>
      </w:rPr>
      <w:t>BAITA Engineering, Vol.1, No.1, Juli 2023</w:t>
    </w:r>
  </w:p>
  <w:p w14:paraId="4C681CFD" w14:textId="77777777" w:rsidR="0053662F" w:rsidRDefault="0053662F">
    <w:pPr>
      <w:pBdr>
        <w:top w:val="nil"/>
        <w:left w:val="nil"/>
        <w:bottom w:val="nil"/>
        <w:right w:val="nil"/>
        <w:between w:val="nil"/>
      </w:pBdr>
      <w:tabs>
        <w:tab w:val="center" w:pos="4320"/>
        <w:tab w:val="right" w:pos="8640"/>
        <w:tab w:val="left" w:pos="2992"/>
      </w:tabs>
      <w:jc w:val="right"/>
      <w:rPr>
        <w:rFonts w:ascii="Book Antiqua" w:eastAsia="Book Antiqua" w:hAnsi="Book Antiqua" w:cs="Book Antiqu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02826" w14:textId="77777777" w:rsidR="0053662F" w:rsidRDefault="00380268">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B5540A">
      <w:rPr>
        <w:noProof/>
        <w:color w:val="000000"/>
      </w:rPr>
      <w:t>2</w:t>
    </w:r>
    <w:r>
      <w:rPr>
        <w:color w:val="000000"/>
      </w:rPr>
      <w:fldChar w:fldCharType="end"/>
    </w:r>
  </w:p>
  <w:p w14:paraId="064127A7" w14:textId="77777777" w:rsidR="0053662F" w:rsidRDefault="0053662F">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16C9A" w14:textId="77777777" w:rsidR="0053662F" w:rsidRDefault="00380268">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B5540A">
      <w:rPr>
        <w:noProof/>
        <w:color w:val="000000"/>
      </w:rPr>
      <w:t>1</w:t>
    </w:r>
    <w:r>
      <w:rPr>
        <w:color w:val="000000"/>
      </w:rPr>
      <w:fldChar w:fldCharType="end"/>
    </w:r>
  </w:p>
  <w:p w14:paraId="7B300F68" w14:textId="77777777" w:rsidR="0053662F" w:rsidRDefault="0053662F">
    <w:pPr>
      <w:pBdr>
        <w:top w:val="nil"/>
        <w:left w:val="nil"/>
        <w:bottom w:val="nil"/>
        <w:right w:val="nil"/>
        <w:between w:val="nil"/>
      </w:pBdr>
      <w:tabs>
        <w:tab w:val="center" w:pos="4320"/>
        <w:tab w:val="right" w:pos="8640"/>
      </w:tabs>
      <w:spacing w:line="276" w:lineRule="auto"/>
      <w:rPr>
        <w:rFonts w:ascii="Book Antiqua" w:eastAsia="Book Antiqua" w:hAnsi="Book Antiqua" w:cs="Book Antiqu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C5026" w14:textId="77777777" w:rsidR="00FD0AB6" w:rsidRDefault="00FD0AB6">
      <w:r>
        <w:separator/>
      </w:r>
    </w:p>
  </w:footnote>
  <w:footnote w:type="continuationSeparator" w:id="0">
    <w:p w14:paraId="4C3E2E79" w14:textId="77777777" w:rsidR="00FD0AB6" w:rsidRDefault="00FD0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957A8" w14:textId="77777777" w:rsidR="0053662F" w:rsidRDefault="00380268">
    <w:pPr>
      <w:pBdr>
        <w:top w:val="nil"/>
        <w:left w:val="nil"/>
        <w:bottom w:val="nil"/>
        <w:right w:val="nil"/>
        <w:between w:val="nil"/>
      </w:pBdr>
      <w:tabs>
        <w:tab w:val="center" w:pos="4320"/>
        <w:tab w:val="right" w:pos="8640"/>
        <w:tab w:val="left" w:pos="0"/>
        <w:tab w:val="left" w:pos="5670"/>
      </w:tabs>
      <w:jc w:val="right"/>
      <w:rPr>
        <w:color w:val="000000"/>
      </w:rPr>
    </w:pPr>
    <w:r>
      <w:rPr>
        <w:color w:val="000000"/>
      </w:rPr>
      <w:tab/>
    </w:r>
    <w:r>
      <w:rPr>
        <w:color w:val="000000"/>
      </w:rPr>
      <w:tab/>
      <w:t>Author: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BAA3E" w14:textId="77777777" w:rsidR="0053662F" w:rsidRDefault="0053662F">
    <w:pPr>
      <w:widowControl w:val="0"/>
      <w:pBdr>
        <w:top w:val="nil"/>
        <w:left w:val="nil"/>
        <w:bottom w:val="nil"/>
        <w:right w:val="nil"/>
        <w:between w:val="nil"/>
      </w:pBdr>
      <w:spacing w:line="276" w:lineRule="auto"/>
      <w:rPr>
        <w:rFonts w:ascii="Book Antiqua" w:eastAsia="Book Antiqua" w:hAnsi="Book Antiqua" w:cs="Book Antiqua"/>
        <w:sz w:val="22"/>
        <w:szCs w:val="22"/>
      </w:rPr>
    </w:pPr>
  </w:p>
  <w:tbl>
    <w:tblPr>
      <w:tblStyle w:val="a7"/>
      <w:tblW w:w="9351" w:type="dxa"/>
      <w:tblBorders>
        <w:top w:val="nil"/>
        <w:left w:val="nil"/>
        <w:bottom w:val="nil"/>
        <w:right w:val="nil"/>
        <w:insideH w:val="nil"/>
        <w:insideV w:val="nil"/>
      </w:tblBorders>
      <w:tblLayout w:type="fixed"/>
      <w:tblLook w:val="0400" w:firstRow="0" w:lastRow="0" w:firstColumn="0" w:lastColumn="0" w:noHBand="0" w:noVBand="1"/>
    </w:tblPr>
    <w:tblGrid>
      <w:gridCol w:w="6232"/>
      <w:gridCol w:w="3119"/>
    </w:tblGrid>
    <w:tr w:rsidR="00E7567D" w14:paraId="7FA7DF96" w14:textId="77777777" w:rsidTr="00707B81">
      <w:tc>
        <w:tcPr>
          <w:tcW w:w="6232" w:type="dxa"/>
        </w:tcPr>
        <w:p w14:paraId="09939F2F" w14:textId="3CA3F507" w:rsidR="00E7567D" w:rsidRDefault="00E7567D">
          <w:pPr>
            <w:pBdr>
              <w:top w:val="nil"/>
              <w:left w:val="nil"/>
              <w:bottom w:val="nil"/>
              <w:right w:val="nil"/>
              <w:between w:val="nil"/>
            </w:pBdr>
            <w:tabs>
              <w:tab w:val="center" w:pos="4320"/>
              <w:tab w:val="right" w:pos="8640"/>
            </w:tabs>
            <w:rPr>
              <w:rFonts w:ascii="Book Antiqua" w:eastAsia="Book Antiqua" w:hAnsi="Book Antiqua" w:cs="Book Antiqua"/>
              <w:color w:val="000000"/>
            </w:rPr>
          </w:pPr>
        </w:p>
      </w:tc>
      <w:tc>
        <w:tcPr>
          <w:tcW w:w="3119" w:type="dxa"/>
        </w:tcPr>
        <w:p w14:paraId="7F4E733D" w14:textId="77777777" w:rsidR="00E7567D" w:rsidRDefault="00E7567D" w:rsidP="00E7567D">
          <w:pPr>
            <w:pBdr>
              <w:top w:val="nil"/>
              <w:left w:val="nil"/>
              <w:bottom w:val="nil"/>
              <w:right w:val="nil"/>
              <w:between w:val="nil"/>
            </w:pBdr>
            <w:tabs>
              <w:tab w:val="center" w:pos="4320"/>
              <w:tab w:val="right" w:pos="8640"/>
            </w:tabs>
            <w:jc w:val="right"/>
            <w:rPr>
              <w:rFonts w:ascii="Book Antiqua" w:eastAsia="Book Antiqua" w:hAnsi="Book Antiqua" w:cs="Book Antiqua"/>
              <w:color w:val="000000"/>
            </w:rPr>
          </w:pPr>
          <w:r>
            <w:rPr>
              <w:rFonts w:ascii="Book Antiqua" w:eastAsia="Book Antiqua" w:hAnsi="Book Antiqua" w:cs="Book Antiqua"/>
              <w:color w:val="000000"/>
            </w:rPr>
            <w:t>BAITA, No.1 Vol.1, July 2023</w:t>
          </w:r>
        </w:p>
      </w:tc>
    </w:tr>
  </w:tbl>
  <w:p w14:paraId="663978E6" w14:textId="77777777" w:rsidR="0053662F" w:rsidRDefault="0053662F">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7098"/>
    </w:tblGrid>
    <w:tr w:rsidR="00B5540A" w14:paraId="17B55B3B" w14:textId="77777777" w:rsidTr="00B5540A">
      <w:tc>
        <w:tcPr>
          <w:tcW w:w="1271" w:type="dxa"/>
        </w:tcPr>
        <w:p w14:paraId="6E6E5108" w14:textId="77777777" w:rsidR="00B5540A" w:rsidRPr="00C960CF" w:rsidRDefault="00B5540A" w:rsidP="00B5540A">
          <w:pPr>
            <w:tabs>
              <w:tab w:val="center" w:pos="4320"/>
              <w:tab w:val="right" w:pos="8640"/>
            </w:tabs>
            <w:ind w:right="45"/>
            <w:rPr>
              <w:rFonts w:ascii="Book Antiqua" w:eastAsia="Book Antiqua" w:hAnsi="Book Antiqua" w:cs="Book Antiqua"/>
              <w:b/>
              <w:color w:val="000000" w:themeColor="text1"/>
              <w:sz w:val="36"/>
              <w:szCs w:val="36"/>
            </w:rPr>
          </w:pPr>
          <w:r w:rsidRPr="00C960CF">
            <w:rPr>
              <w:noProof/>
              <w:color w:val="000000" w:themeColor="text1"/>
            </w:rPr>
            <w:drawing>
              <wp:inline distT="0" distB="0" distL="0" distR="0" wp14:anchorId="2379A42D" wp14:editId="1B711347">
                <wp:extent cx="1440000" cy="756305"/>
                <wp:effectExtent l="0" t="0" r="8255" b="5715"/>
                <wp:docPr id="910907891" name="Picture 91090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4459" r="4148" b="66057"/>
                        <a:stretch/>
                      </pic:blipFill>
                      <pic:spPr bwMode="auto">
                        <a:xfrm>
                          <a:off x="0" y="0"/>
                          <a:ext cx="1440000" cy="7563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74" w:type="dxa"/>
          <w:vAlign w:val="bottom"/>
        </w:tcPr>
        <w:p w14:paraId="1927928D" w14:textId="77777777" w:rsidR="00B5540A" w:rsidRPr="00C960CF" w:rsidRDefault="00B5540A" w:rsidP="00B5540A">
          <w:pPr>
            <w:pBdr>
              <w:top w:val="nil"/>
              <w:left w:val="nil"/>
              <w:bottom w:val="nil"/>
              <w:right w:val="nil"/>
              <w:between w:val="nil"/>
            </w:pBdr>
            <w:tabs>
              <w:tab w:val="center" w:pos="4320"/>
              <w:tab w:val="right" w:pos="8640"/>
            </w:tabs>
            <w:ind w:right="45"/>
            <w:rPr>
              <w:rFonts w:ascii="Book Antiqua" w:eastAsia="Book Antiqua" w:hAnsi="Book Antiqua" w:cs="Book Antiqua"/>
              <w:b/>
              <w:color w:val="000000" w:themeColor="text1"/>
              <w:sz w:val="36"/>
              <w:szCs w:val="36"/>
            </w:rPr>
          </w:pPr>
          <w:r w:rsidRPr="00C960CF">
            <w:rPr>
              <w:rFonts w:ascii="Book Antiqua" w:eastAsia="Book Antiqua" w:hAnsi="Book Antiqua" w:cs="Book Antiqua"/>
              <w:b/>
              <w:color w:val="000000" w:themeColor="text1"/>
              <w:sz w:val="36"/>
              <w:szCs w:val="36"/>
            </w:rPr>
            <w:t>BAITA ENGINEERING</w:t>
          </w:r>
        </w:p>
        <w:p w14:paraId="1E2DDB67" w14:textId="77777777" w:rsidR="00B5540A" w:rsidRPr="00C960CF" w:rsidRDefault="00B5540A" w:rsidP="00B5540A">
          <w:pPr>
            <w:pBdr>
              <w:top w:val="nil"/>
              <w:left w:val="nil"/>
              <w:bottom w:val="nil"/>
              <w:right w:val="nil"/>
              <w:between w:val="nil"/>
            </w:pBdr>
            <w:tabs>
              <w:tab w:val="center" w:pos="4320"/>
              <w:tab w:val="right" w:pos="8640"/>
            </w:tabs>
            <w:ind w:right="45"/>
            <w:rPr>
              <w:rFonts w:ascii="Book Antiqua" w:eastAsia="Book Antiqua" w:hAnsi="Book Antiqua" w:cs="Book Antiqua"/>
              <w:b/>
              <w:color w:val="000000" w:themeColor="text1"/>
              <w:sz w:val="22"/>
              <w:szCs w:val="22"/>
            </w:rPr>
          </w:pPr>
          <w:r w:rsidRPr="00C960CF">
            <w:rPr>
              <w:rFonts w:ascii="Book Antiqua" w:eastAsia="Book Antiqua" w:hAnsi="Book Antiqua" w:cs="Book Antiqua"/>
              <w:b/>
              <w:i/>
              <w:color w:val="000000" w:themeColor="text1"/>
              <w:sz w:val="22"/>
              <w:szCs w:val="22"/>
            </w:rPr>
            <w:t>Journal of Naval Architecture and Marine Engineering</w:t>
          </w:r>
        </w:p>
        <w:p w14:paraId="7D23C9D8" w14:textId="77777777" w:rsidR="00B5540A" w:rsidRPr="00C960CF" w:rsidRDefault="00B5540A" w:rsidP="00B5540A">
          <w:pPr>
            <w:tabs>
              <w:tab w:val="center" w:pos="4320"/>
              <w:tab w:val="right" w:pos="8640"/>
            </w:tabs>
            <w:ind w:right="45"/>
            <w:rPr>
              <w:rFonts w:ascii="Book Antiqua" w:eastAsia="Book Antiqua" w:hAnsi="Book Antiqua" w:cs="Book Antiqua"/>
              <w:color w:val="000000" w:themeColor="text1"/>
            </w:rPr>
          </w:pPr>
          <w:r w:rsidRPr="00C960CF">
            <w:rPr>
              <w:rFonts w:ascii="Book Antiqua" w:eastAsia="Book Antiqua" w:hAnsi="Book Antiqua" w:cs="Book Antiqua"/>
              <w:color w:val="000000" w:themeColor="text1"/>
            </w:rPr>
            <w:t>Vol.1, No.1, July 2023, pp. 1~10; e-ISSN: 3025-8286</w:t>
          </w:r>
        </w:p>
        <w:p w14:paraId="6046D063" w14:textId="7C1FE29B" w:rsidR="004E2CFB" w:rsidRPr="00C960CF" w:rsidRDefault="00000000" w:rsidP="00B5540A">
          <w:pPr>
            <w:tabs>
              <w:tab w:val="center" w:pos="4320"/>
              <w:tab w:val="right" w:pos="8640"/>
            </w:tabs>
            <w:ind w:right="45"/>
            <w:rPr>
              <w:rFonts w:ascii="Book Antiqua" w:eastAsia="Book Antiqua" w:hAnsi="Book Antiqua" w:cs="Book Antiqua"/>
              <w:b/>
              <w:color w:val="000000" w:themeColor="text1"/>
              <w:sz w:val="36"/>
              <w:szCs w:val="36"/>
            </w:rPr>
          </w:pPr>
          <w:hyperlink r:id="rId2" w:history="1">
            <w:r w:rsidR="004E2CFB" w:rsidRPr="00C960CF">
              <w:rPr>
                <w:rStyle w:val="Hyperlink"/>
                <w:rFonts w:ascii="Book Antiqua" w:eastAsia="Book Antiqua" w:hAnsi="Book Antiqua"/>
                <w:i/>
                <w:color w:val="000000" w:themeColor="text1"/>
              </w:rPr>
              <w:t>https://doi.org/</w:t>
            </w:r>
            <w:hyperlink r:id="rId3">
              <w:r w:rsidR="004E2CFB" w:rsidRPr="00C960CF">
                <w:rPr>
                  <w:rStyle w:val="Hyperlink"/>
                  <w:rFonts w:ascii="Book Antiqua" w:eastAsia="Book Antiqua" w:hAnsi="Book Antiqua"/>
                  <w:i/>
                  <w:color w:val="000000" w:themeColor="text1"/>
                </w:rPr>
                <w:t>10.30649/baitaengineering.v1i1.7</w:t>
              </w:r>
            </w:hyperlink>
          </w:hyperlink>
        </w:p>
      </w:tc>
    </w:tr>
  </w:tbl>
  <w:p w14:paraId="133D5AEE" w14:textId="72F82259" w:rsidR="0053662F" w:rsidRDefault="00380268" w:rsidP="00B5540A">
    <w:pPr>
      <w:pBdr>
        <w:top w:val="nil"/>
        <w:left w:val="nil"/>
        <w:bottom w:val="nil"/>
        <w:right w:val="nil"/>
        <w:between w:val="nil"/>
      </w:pBdr>
      <w:tabs>
        <w:tab w:val="center" w:pos="4320"/>
        <w:tab w:val="right" w:pos="8640"/>
        <w:tab w:val="right" w:pos="9310"/>
      </w:tabs>
      <w:spacing w:line="276" w:lineRule="auto"/>
      <w:ind w:right="45"/>
      <w:rPr>
        <w:color w:val="000000"/>
      </w:rPr>
    </w:pPr>
    <w:r>
      <w:rPr>
        <w:noProof/>
      </w:rPr>
      <mc:AlternateContent>
        <mc:Choice Requires="wps">
          <w:drawing>
            <wp:anchor distT="0" distB="0" distL="114300" distR="114300" simplePos="0" relativeHeight="251658240" behindDoc="0" locked="0" layoutInCell="1" hidden="0" allowOverlap="1" wp14:anchorId="32858CF8" wp14:editId="2AE738ED">
              <wp:simplePos x="0" y="0"/>
              <wp:positionH relativeFrom="column">
                <wp:posOffset>-12065</wp:posOffset>
              </wp:positionH>
              <wp:positionV relativeFrom="paragraph">
                <wp:posOffset>58019</wp:posOffset>
              </wp:positionV>
              <wp:extent cx="5965190" cy="50800"/>
              <wp:effectExtent l="0" t="0" r="0" b="0"/>
              <wp:wrapNone/>
              <wp:docPr id="17" name="Straight Arrow Connector 17"/>
              <wp:cNvGraphicFramePr/>
              <a:graphic xmlns:a="http://schemas.openxmlformats.org/drawingml/2006/main">
                <a:graphicData uri="http://schemas.microsoft.com/office/word/2010/wordprocessingShape">
                  <wps:wsp>
                    <wps:cNvCnPr/>
                    <wps:spPr>
                      <a:xfrm>
                        <a:off x="0" y="0"/>
                        <a:ext cx="5965190" cy="50800"/>
                      </a:xfrm>
                      <a:prstGeom prst="straightConnector1">
                        <a:avLst/>
                      </a:prstGeom>
                      <a:noFill/>
                      <a:ln w="25400" cap="flat" cmpd="sng">
                        <a:solidFill>
                          <a:srgbClr val="366092"/>
                        </a:solidFill>
                        <a:prstDash val="solid"/>
                        <a:round/>
                        <a:headEnd type="none" w="sm" len="sm"/>
                        <a:tailEnd type="none" w="sm" len="sm"/>
                      </a:ln>
                    </wps:spPr>
                    <wps:bodyPr/>
                  </wps:wsp>
                </a:graphicData>
              </a:graphic>
            </wp:anchor>
          </w:drawing>
        </mc:Choice>
        <mc:Fallback>
          <w:pict>
            <v:shapetype w14:anchorId="20ED45CA" id="_x0000_t32" coordsize="21600,21600" o:spt="32" o:oned="t" path="m,l21600,21600e" filled="f">
              <v:path arrowok="t" fillok="f" o:connecttype="none"/>
              <o:lock v:ext="edit" shapetype="t"/>
            </v:shapetype>
            <v:shape id="Straight Arrow Connector 17" o:spid="_x0000_s1026" type="#_x0000_t32" style="position:absolute;margin-left:-.95pt;margin-top:4.55pt;width:469.7pt;height:4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" strokecolor="#366092" strokeweight="2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D6E80"/>
    <w:multiLevelType w:val="multilevel"/>
    <w:tmpl w:val="8738E398"/>
    <w:lvl w:ilvl="0">
      <w:start w:val="1"/>
      <w:numFmt w:val="decimal"/>
      <w:pStyle w:val="references"/>
      <w:lvlText w:val="%1."/>
      <w:lvlJc w:val="left"/>
      <w:pPr>
        <w:ind w:left="360" w:hanging="360"/>
      </w:pPr>
      <w:rPr>
        <w:rFonts w:ascii="Book Antiqua" w:eastAsia="Book Antiqua" w:hAnsi="Book Antiqua" w:cs="Book Antiqua"/>
        <w:b/>
        <w:bCs/>
        <w:color w:val="000000" w:themeColor="text1"/>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902E7C"/>
    <w:multiLevelType w:val="multilevel"/>
    <w:tmpl w:val="D01A2B9C"/>
    <w:lvl w:ilvl="0">
      <w:start w:val="2"/>
      <w:numFmt w:val="decimal"/>
      <w:lvlText w:val="%1"/>
      <w:lvlJc w:val="left"/>
      <w:pPr>
        <w:ind w:left="360" w:hanging="360"/>
      </w:pPr>
      <w:rPr>
        <w:color w:val="0070C0"/>
      </w:rPr>
    </w:lvl>
    <w:lvl w:ilvl="1">
      <w:start w:val="1"/>
      <w:numFmt w:val="decimal"/>
      <w:lvlText w:val="%1.%2"/>
      <w:lvlJc w:val="left"/>
      <w:pPr>
        <w:ind w:left="360" w:hanging="360"/>
      </w:pPr>
      <w:rPr>
        <w:color w:val="000000" w:themeColor="text1"/>
      </w:rPr>
    </w:lvl>
    <w:lvl w:ilvl="2">
      <w:start w:val="1"/>
      <w:numFmt w:val="decimal"/>
      <w:lvlText w:val="%1.%2.%3"/>
      <w:lvlJc w:val="left"/>
      <w:pPr>
        <w:ind w:left="720" w:hanging="720"/>
      </w:pPr>
      <w:rPr>
        <w:color w:val="0070C0"/>
      </w:rPr>
    </w:lvl>
    <w:lvl w:ilvl="3">
      <w:start w:val="1"/>
      <w:numFmt w:val="decimal"/>
      <w:lvlText w:val="%1.%2.%3.%4"/>
      <w:lvlJc w:val="left"/>
      <w:pPr>
        <w:ind w:left="720" w:hanging="720"/>
      </w:pPr>
      <w:rPr>
        <w:color w:val="0070C0"/>
      </w:rPr>
    </w:lvl>
    <w:lvl w:ilvl="4">
      <w:start w:val="1"/>
      <w:numFmt w:val="decimal"/>
      <w:lvlText w:val="%1.%2.%3.%4.%5"/>
      <w:lvlJc w:val="left"/>
      <w:pPr>
        <w:ind w:left="1080" w:hanging="1080"/>
      </w:pPr>
      <w:rPr>
        <w:color w:val="0070C0"/>
      </w:rPr>
    </w:lvl>
    <w:lvl w:ilvl="5">
      <w:start w:val="1"/>
      <w:numFmt w:val="decimal"/>
      <w:lvlText w:val="%1.%2.%3.%4.%5.%6"/>
      <w:lvlJc w:val="left"/>
      <w:pPr>
        <w:ind w:left="1080" w:hanging="1080"/>
      </w:pPr>
      <w:rPr>
        <w:color w:val="0070C0"/>
      </w:rPr>
    </w:lvl>
    <w:lvl w:ilvl="6">
      <w:start w:val="1"/>
      <w:numFmt w:val="decimal"/>
      <w:lvlText w:val="%1.%2.%3.%4.%5.%6.%7"/>
      <w:lvlJc w:val="left"/>
      <w:pPr>
        <w:ind w:left="1440" w:hanging="1440"/>
      </w:pPr>
      <w:rPr>
        <w:color w:val="0070C0"/>
      </w:rPr>
    </w:lvl>
    <w:lvl w:ilvl="7">
      <w:start w:val="1"/>
      <w:numFmt w:val="decimal"/>
      <w:lvlText w:val="%1.%2.%3.%4.%5.%6.%7.%8"/>
      <w:lvlJc w:val="left"/>
      <w:pPr>
        <w:ind w:left="1800" w:hanging="1800"/>
      </w:pPr>
      <w:rPr>
        <w:color w:val="0070C0"/>
      </w:rPr>
    </w:lvl>
    <w:lvl w:ilvl="8">
      <w:start w:val="1"/>
      <w:numFmt w:val="decimal"/>
      <w:lvlText w:val="%1.%2.%3.%4.%5.%6.%7.%8.%9"/>
      <w:lvlJc w:val="left"/>
      <w:pPr>
        <w:ind w:left="1800" w:hanging="1800"/>
      </w:pPr>
      <w:rPr>
        <w:color w:val="0070C0"/>
      </w:rPr>
    </w:lvl>
  </w:abstractNum>
  <w:abstractNum w:abstractNumId="2" w15:restartNumberingAfterBreak="0">
    <w:nsid w:val="6AFF08A3"/>
    <w:multiLevelType w:val="multilevel"/>
    <w:tmpl w:val="FE1E6AAC"/>
    <w:lvl w:ilvl="0">
      <w:start w:val="1"/>
      <w:numFmt w:val="decimal"/>
      <w:pStyle w:val="tablehead"/>
      <w:lvlText w:val="%1."/>
      <w:lvlJc w:val="left"/>
      <w:pPr>
        <w:ind w:left="360" w:hanging="360"/>
      </w:pPr>
      <w:rPr>
        <w:color w:val="0070C0"/>
      </w:rPr>
    </w:lvl>
    <w:lvl w:ilvl="1">
      <w:start w:val="1"/>
      <w:numFmt w:val="decimal"/>
      <w:lvlText w:val="3.%2."/>
      <w:lvlJc w:val="left"/>
      <w:pPr>
        <w:ind w:left="792" w:hanging="432"/>
      </w:pPr>
      <w:rPr>
        <w:color w:val="0070C0"/>
      </w:rPr>
    </w:lvl>
    <w:lvl w:ilvl="2">
      <w:start w:val="1"/>
      <w:numFmt w:val="decimal"/>
      <w:lvlText w:val="3.%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7C30DD"/>
    <w:multiLevelType w:val="multilevel"/>
    <w:tmpl w:val="9B848D62"/>
    <w:lvl w:ilvl="0">
      <w:start w:val="1"/>
      <w:numFmt w:val="decimal"/>
      <w:pStyle w:val="10-SubJudulArtike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A166C5B"/>
    <w:multiLevelType w:val="multilevel"/>
    <w:tmpl w:val="BB8449D6"/>
    <w:lvl w:ilvl="0">
      <w:start w:val="1"/>
      <w:numFmt w:val="decimal"/>
      <w:lvlText w:val="%1."/>
      <w:lvlJc w:val="left"/>
      <w:pPr>
        <w:ind w:left="720" w:hanging="360"/>
      </w:p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D81087A"/>
    <w:multiLevelType w:val="hybridMultilevel"/>
    <w:tmpl w:val="58900F66"/>
    <w:lvl w:ilvl="0" w:tplc="340E8D22">
      <w:start w:val="1"/>
      <w:numFmt w:val="decimal"/>
      <w:lvlText w:val="%1)"/>
      <w:lvlJc w:val="left"/>
      <w:pPr>
        <w:ind w:left="720" w:hanging="360"/>
      </w:pPr>
      <w:rPr>
        <w:rFonts w:ascii="Book Antiqua" w:eastAsia="Book Antiqua" w:hAnsi="Book Antiqua" w:cs="Book Antiqua"/>
        <w:vertAlign w:val="superscrip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10413840">
    <w:abstractNumId w:val="1"/>
  </w:num>
  <w:num w:numId="2" w16cid:durableId="2011059697">
    <w:abstractNumId w:val="0"/>
  </w:num>
  <w:num w:numId="3" w16cid:durableId="1058017045">
    <w:abstractNumId w:val="2"/>
  </w:num>
  <w:num w:numId="4" w16cid:durableId="1689210704">
    <w:abstractNumId w:val="3"/>
  </w:num>
  <w:num w:numId="5" w16cid:durableId="308170486">
    <w:abstractNumId w:val="4"/>
  </w:num>
  <w:num w:numId="6" w16cid:durableId="1170411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2F"/>
    <w:rsid w:val="000932F8"/>
    <w:rsid w:val="000D7622"/>
    <w:rsid w:val="002A1E1B"/>
    <w:rsid w:val="00316395"/>
    <w:rsid w:val="00380268"/>
    <w:rsid w:val="004E2CFB"/>
    <w:rsid w:val="0053662F"/>
    <w:rsid w:val="007653E6"/>
    <w:rsid w:val="00A866E0"/>
    <w:rsid w:val="00B5540A"/>
    <w:rsid w:val="00C960CF"/>
    <w:rsid w:val="00DB0003"/>
    <w:rsid w:val="00E7567D"/>
    <w:rsid w:val="00ED0DB9"/>
    <w:rsid w:val="00FD0AB6"/>
    <w:rsid w:val="00FF386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3573"/>
  <w15:docId w15:val="{34A4B443-D970-4AFE-864E-03E58DDD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uiPriority w:val="9"/>
    <w:qFormat/>
    <w:rsid w:val="002F65CF"/>
    <w:pPr>
      <w:keepNext/>
      <w:spacing w:before="360" w:after="240"/>
      <w:outlineLvl w:val="0"/>
    </w:pPr>
    <w:rPr>
      <w:rFonts w:ascii="Book Antiqua" w:hAnsi="Book Antiqua"/>
      <w:b/>
      <w:bCs/>
      <w:sz w:val="32"/>
    </w:rPr>
  </w:style>
  <w:style w:type="paragraph" w:styleId="Heading2">
    <w:name w:val="heading 2"/>
    <w:basedOn w:val="Normal"/>
    <w:next w:val="Normal"/>
    <w:uiPriority w:val="9"/>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866B0"/>
    <w:pPr>
      <w:jc w:val="center"/>
    </w:pPr>
    <w:rPr>
      <w:b/>
      <w:bCs/>
      <w:sz w:val="28"/>
      <w:szCs w:val="24"/>
      <w:lang w:val="id-ID"/>
    </w:rPr>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uiPriority w:val="99"/>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aliases w:val="4 Artikel Info"/>
    <w:basedOn w:val="Normal"/>
    <w:next w:val="Normal"/>
    <w:rsid w:val="00EB1EC4"/>
    <w:pPr>
      <w:spacing w:before="120" w:after="120"/>
    </w:pPr>
    <w:rPr>
      <w:rFonts w:ascii="Book Antiqua" w:hAnsi="Book Antiqua"/>
      <w:b/>
      <w:color w:val="0070C0"/>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6-1Re">
    <w:name w:val="6-1 Re"/>
    <w:basedOn w:val="Normal"/>
    <w:rsid w:val="007B3401"/>
    <w:rPr>
      <w:rFonts w:ascii="Book Antiqua" w:hAnsi="Book Antiqua" w:cs="Arial"/>
      <w:szCs w:val="24"/>
    </w:rPr>
  </w:style>
  <w:style w:type="paragraph" w:customStyle="1" w:styleId="7-IsiAbstrak">
    <w:name w:val="7- Isi Abstrak"/>
    <w:basedOn w:val="Normal"/>
    <w:rsid w:val="00937B25"/>
    <w:pPr>
      <w:spacing w:before="120" w:after="120"/>
      <w:jc w:val="both"/>
      <w:outlineLvl w:val="0"/>
    </w:pPr>
    <w:rPr>
      <w:rFonts w:ascii="Book Antiqua" w:hAnsi="Book Antiqua" w:cs="Arial"/>
      <w:bCs/>
      <w:i/>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10-SubJudulArtikel">
    <w:name w:val="10- Sub Judul Artikel"/>
    <w:basedOn w:val="Normal"/>
    <w:autoRedefine/>
    <w:rsid w:val="00D82C34"/>
    <w:pPr>
      <w:keepNext/>
      <w:numPr>
        <w:numId w:val="4"/>
      </w:numPr>
      <w:spacing w:before="240" w:after="120"/>
      <w:ind w:left="567" w:hanging="567"/>
    </w:pPr>
    <w:rPr>
      <w:rFonts w:ascii="Book Antiqua" w:eastAsia="Calibri" w:hAnsi="Book Antiqua" w:cs="Arial"/>
      <w:b/>
      <w:color w:val="0070C0"/>
      <w:sz w:val="22"/>
    </w:rPr>
  </w:style>
  <w:style w:type="paragraph" w:customStyle="1" w:styleId="11SubSubJudul">
    <w:name w:val="11 SubSub Judul"/>
    <w:basedOn w:val="Normal"/>
    <w:autoRedefine/>
    <w:qFormat/>
    <w:rsid w:val="001B6DFC"/>
    <w:pPr>
      <w:framePr w:wrap="around" w:vAnchor="text" w:hAnchor="text" w:y="1"/>
      <w:tabs>
        <w:tab w:val="num" w:pos="720"/>
      </w:tabs>
      <w:spacing w:before="120" w:after="120"/>
      <w:ind w:left="567" w:hanging="567"/>
    </w:pPr>
    <w:rPr>
      <w:rFonts w:ascii="Book Antiqua" w:eastAsia="Calibri" w:hAnsi="Book Antiqua" w:cs="Arial"/>
      <w:color w:val="0070C0"/>
      <w:sz w:val="22"/>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aliases w:val="8 Copy right"/>
    <w:basedOn w:val="Normal"/>
    <w:rsid w:val="00A63EA8"/>
    <w:pPr>
      <w:spacing w:before="60" w:after="60"/>
      <w:jc w:val="right"/>
    </w:pPr>
    <w:rPr>
      <w:rFonts w:ascii="Book Antiqua" w:hAnsi="Book Antiqua"/>
      <w:szCs w:val="24"/>
    </w:rPr>
  </w:style>
  <w:style w:type="paragraph" w:styleId="BodyTextIndent3">
    <w:name w:val="Body Text Indent 3"/>
    <w:basedOn w:val="Normal"/>
    <w:rsid w:val="00DB3D8C"/>
    <w:pPr>
      <w:spacing w:after="120"/>
      <w:ind w:left="360"/>
    </w:pPr>
    <w:rPr>
      <w:sz w:val="16"/>
      <w:szCs w:val="16"/>
    </w:rPr>
  </w:style>
  <w:style w:type="paragraph" w:customStyle="1" w:styleId="TulisanAbstrak">
    <w:name w:val="Tulisan Abstrak"/>
    <w:basedOn w:val="Normal"/>
    <w:rsid w:val="009A0D20"/>
    <w:pPr>
      <w:spacing w:before="120" w:after="120"/>
    </w:pPr>
    <w:rPr>
      <w:rFonts w:ascii="Book Antiqua" w:hAnsi="Book Antiqua"/>
      <w:b/>
      <w:color w:val="0070C0"/>
      <w:sz w:val="22"/>
      <w:szCs w:val="24"/>
    </w:rPr>
  </w:style>
  <w:style w:type="paragraph" w:styleId="BodyText2">
    <w:name w:val="Body Text 2"/>
    <w:aliases w:val="5- Artikel Hystory"/>
    <w:basedOn w:val="Normal"/>
    <w:rsid w:val="00EB1EC4"/>
    <w:pPr>
      <w:spacing w:before="120" w:after="120" w:line="480" w:lineRule="auto"/>
    </w:pPr>
    <w:rPr>
      <w:rFonts w:ascii="Book Antiqua" w:hAnsi="Book Antiqua"/>
      <w:sz w:val="22"/>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9Paragraf">
    <w:name w:val="9 Paragraf"/>
    <w:basedOn w:val="Normal"/>
    <w:autoRedefine/>
    <w:rsid w:val="00A1446F"/>
    <w:pPr>
      <w:spacing w:before="120"/>
      <w:ind w:firstLine="567"/>
      <w:jc w:val="both"/>
    </w:pPr>
    <w:rPr>
      <w:rFonts w:ascii="Book Antiqua" w:eastAsia="Calibri" w:hAnsi="Book Antiqua"/>
      <w:sz w:val="22"/>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spacing w:before="240" w:after="120"/>
      <w:ind w:left="360" w:hanging="360"/>
    </w:pPr>
    <w:rPr>
      <w:rFonts w:ascii="Book Antiqua" w:eastAsia="Book Antiqua" w:hAnsi="Book Antiqua" w:cs="Book Antiqua"/>
      <w:i/>
      <w:color w:val="0070C0"/>
      <w:sz w:val="22"/>
      <w:szCs w:val="22"/>
    </w:rPr>
  </w:style>
  <w:style w:type="paragraph" w:customStyle="1" w:styleId="2-Autor">
    <w:name w:val="2- Autor"/>
    <w:basedOn w:val="Normal"/>
    <w:next w:val="Normal"/>
    <w:rsid w:val="00D159E5"/>
    <w:pPr>
      <w:widowControl w:val="0"/>
      <w:autoSpaceDE w:val="0"/>
      <w:autoSpaceDN w:val="0"/>
      <w:adjustRightInd w:val="0"/>
      <w:spacing w:after="120"/>
      <w:textAlignment w:val="baseline"/>
    </w:pPr>
    <w:rPr>
      <w:rFonts w:ascii="Book Antiqua" w:eastAsia="BatangChe" w:hAnsi="Book Antiqua"/>
      <w:b/>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1-JudulArtikel">
    <w:name w:val="1- Judul Artikel"/>
    <w:basedOn w:val="Normal"/>
    <w:rsid w:val="001C0960"/>
    <w:pPr>
      <w:widowControl w:val="0"/>
      <w:tabs>
        <w:tab w:val="left" w:pos="567"/>
        <w:tab w:val="center" w:pos="4820"/>
        <w:tab w:val="right" w:pos="9639"/>
      </w:tabs>
      <w:spacing w:before="360" w:after="240"/>
      <w:jc w:val="both"/>
    </w:pPr>
    <w:rPr>
      <w:rFonts w:ascii="Book Antiqua" w:hAnsi="Book Antiqua"/>
      <w:b/>
      <w:sz w:val="32"/>
      <w:szCs w:val="22"/>
      <w:lang w:val="en-GB" w:eastAsia="pl-PL"/>
    </w:rPr>
  </w:style>
  <w:style w:type="paragraph" w:customStyle="1" w:styleId="8CopyRight">
    <w:name w:val="8. Copy Right"/>
    <w:basedOn w:val="Normal"/>
    <w:rsid w:val="00A63EA8"/>
    <w:pPr>
      <w:widowControl w:val="0"/>
      <w:autoSpaceDE w:val="0"/>
      <w:autoSpaceDN w:val="0"/>
      <w:spacing w:before="60" w:after="60"/>
      <w:ind w:firstLine="204"/>
      <w:jc w:val="right"/>
    </w:pPr>
    <w:rPr>
      <w:rFonts w:ascii="Book Antiqua" w:eastAsia="Batang" w:hAnsi="Book Antiqua"/>
      <w:i/>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B06A89"/>
    <w:pPr>
      <w:jc w:val="both"/>
    </w:pPr>
    <w:rPr>
      <w:b/>
      <w:bCs/>
      <w:color w:val="000000"/>
      <w:sz w:val="24"/>
      <w:szCs w:val="24"/>
      <w:lang w:val="pt-PT" w:eastAsia="pt-PT"/>
    </w:rPr>
  </w:style>
  <w:style w:type="paragraph" w:customStyle="1" w:styleId="6-ArtikelHystory">
    <w:name w:val="6- Artikel Hystory"/>
    <w:basedOn w:val="Normal"/>
    <w:rsid w:val="007B3401"/>
    <w:pPr>
      <w:spacing w:before="120"/>
      <w:jc w:val="both"/>
    </w:pPr>
    <w:rPr>
      <w:rFonts w:ascii="Book Antiqua" w:hAnsi="Book Antiqua"/>
      <w:b/>
      <w:i/>
      <w:sz w:val="22"/>
    </w:r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4-ArtikelInfo">
    <w:name w:val="4- Artikel Info"/>
    <w:rsid w:val="00EB1EC4"/>
    <w:pPr>
      <w:spacing w:before="120" w:after="120"/>
      <w:jc w:val="both"/>
    </w:pPr>
    <w:rPr>
      <w:rFonts w:ascii="Book Antiqua" w:eastAsia="SimSun" w:hAnsi="Book Antiqua"/>
      <w:i/>
      <w:color w:val="0070C0"/>
      <w:sz w:val="22"/>
    </w:rPr>
  </w:style>
  <w:style w:type="paragraph" w:customStyle="1" w:styleId="3-AffiliationAutor">
    <w:name w:val="3- Affiliation Autor"/>
    <w:rsid w:val="00937578"/>
    <w:rPr>
      <w:rFonts w:ascii="Book Antiqua" w:eastAsia="SimSun" w:hAnsi="Book Antiqua"/>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TitleChar">
    <w:name w:val="Title Char"/>
    <w:basedOn w:val="DefaultParagraphFont"/>
    <w:link w:val="Title"/>
    <w:rsid w:val="005026D1"/>
    <w:rPr>
      <w:b/>
      <w:bCs/>
      <w:sz w:val="28"/>
      <w:szCs w:val="24"/>
      <w:lang w:val="id-ID"/>
    </w:rPr>
  </w:style>
  <w:style w:type="character" w:customStyle="1" w:styleId="HeaderChar">
    <w:name w:val="Header Char"/>
    <w:basedOn w:val="DefaultParagraphFont"/>
    <w:link w:val="Header"/>
    <w:rsid w:val="005026D1"/>
  </w:style>
  <w:style w:type="character" w:customStyle="1" w:styleId="FooterChar">
    <w:name w:val="Footer Char"/>
    <w:basedOn w:val="DefaultParagraphFont"/>
    <w:link w:val="Footer"/>
    <w:uiPriority w:val="99"/>
    <w:rsid w:val="005026D1"/>
  </w:style>
  <w:style w:type="character" w:customStyle="1" w:styleId="BalloonTextChar">
    <w:name w:val="Balloon Text Char"/>
    <w:basedOn w:val="DefaultParagraphFont"/>
    <w:link w:val="BalloonText"/>
    <w:uiPriority w:val="99"/>
    <w:semiHidden/>
    <w:rsid w:val="00B73005"/>
    <w:rPr>
      <w:rFonts w:ascii="Tahoma" w:hAnsi="Tahoma"/>
      <w:sz w:val="16"/>
      <w:szCs w:val="16"/>
    </w:rPr>
  </w:style>
  <w:style w:type="paragraph" w:styleId="Bibliography">
    <w:name w:val="Bibliography"/>
    <w:basedOn w:val="Normal"/>
    <w:next w:val="Normal"/>
    <w:uiPriority w:val="37"/>
    <w:semiHidden/>
    <w:unhideWhenUsed/>
    <w:rsid w:val="00DD6187"/>
  </w:style>
  <w:style w:type="character" w:styleId="FollowedHyperlink">
    <w:name w:val="FollowedHyperlink"/>
    <w:basedOn w:val="DefaultParagraphFont"/>
    <w:uiPriority w:val="99"/>
    <w:semiHidden/>
    <w:unhideWhenUsed/>
    <w:rsid w:val="00FF47A2"/>
    <w:rPr>
      <w:color w:val="800080" w:themeColor="followedHyperlink"/>
      <w:u w:val="single"/>
    </w:rPr>
  </w:style>
  <w:style w:type="character" w:customStyle="1" w:styleId="fontstyle01">
    <w:name w:val="fontstyle01"/>
    <w:basedOn w:val="DefaultParagraphFont"/>
    <w:rsid w:val="00D318EC"/>
    <w:rPr>
      <w:rFonts w:ascii="MinionPro-Regular2" w:hAnsi="MinionPro-Regular2" w:hint="default"/>
      <w:b w:val="0"/>
      <w:bCs w:val="0"/>
      <w:i w:val="0"/>
      <w:iCs w:val="0"/>
      <w:color w:val="1E1E1B"/>
      <w:sz w:val="18"/>
      <w:szCs w:val="18"/>
    </w:rPr>
  </w:style>
  <w:style w:type="paragraph" w:customStyle="1" w:styleId="StyleAffiliationSuperscript">
    <w:name w:val="Style Affiliation + Superscript"/>
    <w:basedOn w:val="3-AffiliationAutor"/>
    <w:rsid w:val="00937578"/>
    <w:rPr>
      <w:vertAlign w:val="superscript"/>
    </w:rPr>
  </w:style>
  <w:style w:type="paragraph" w:customStyle="1" w:styleId="Style9ParagrafBold">
    <w:name w:val="Style 9 Paragraf + Bold"/>
    <w:basedOn w:val="9Paragraf"/>
    <w:autoRedefine/>
    <w:rsid w:val="00C411D1"/>
    <w:rPr>
      <w:b/>
      <w:bCs/>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character" w:styleId="UnresolvedMention">
    <w:name w:val="Unresolved Mention"/>
    <w:basedOn w:val="DefaultParagraphFont"/>
    <w:uiPriority w:val="99"/>
    <w:semiHidden/>
    <w:unhideWhenUsed/>
    <w:rsid w:val="007D463E"/>
    <w:rPr>
      <w:color w:val="605E5C"/>
      <w:shd w:val="clear" w:color="auto" w:fill="E1DFDD"/>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character" w:styleId="LineNumber">
    <w:name w:val="line number"/>
    <w:basedOn w:val="DefaultParagraphFont"/>
    <w:uiPriority w:val="99"/>
    <w:semiHidden/>
    <w:unhideWhenUsed/>
    <w:rsid w:val="007653E6"/>
  </w:style>
  <w:style w:type="character" w:customStyle="1" w:styleId="ListParagraphChar">
    <w:name w:val="List Paragraph Char"/>
    <w:link w:val="ListParagraph"/>
    <w:uiPriority w:val="1"/>
    <w:locked/>
    <w:rsid w:val="000D7622"/>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4.0/"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erthnow.com.au/news/wa/emergency-crews-respond-to-incident-at-kwinana-beach-ng-b88903554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uthor@hangtuah.ac.id"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bibme.org/citation-guide/apa/" TargetMode="External"/><Relationship Id="rId23" Type="http://schemas.openxmlformats.org/officeDocument/2006/relationships/fontTable" Target="fontTable.xml"/><Relationship Id="rId10" Type="http://schemas.openxmlformats.org/officeDocument/2006/relationships/hyperlink" Target="mailto:author@hangtuah.ac.id"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author@hangtuah.ac.id" TargetMode="External"/><Relationship Id="rId14" Type="http://schemas.openxmlformats.org/officeDocument/2006/relationships/image" Target="media/image2.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https://baita-engineering.org/index.php/baita/article/view/7" TargetMode="External"/><Relationship Id="rId2" Type="http://schemas.openxmlformats.org/officeDocument/2006/relationships/hyperlink" Target="https://doi.org/10.30649/baitaengineering.v1i1.15"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AuUAF18RoLe9rIyGRp7TZMUvyA==">CgMxLjA4AHIhMVU2d1o3UGVjVEl1ZkpsRWhtb2lOQ1dSUkg2OW5oNEdI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B5BA55-7C1A-4C50-8006-9F1F9EF2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1237</Words>
  <Characters>7884</Characters>
  <Application>Microsoft Office Word</Application>
  <DocSecurity>0</DocSecurity>
  <Lines>358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Baita</dc:creator>
  <cp:lastModifiedBy>Sutiyo .</cp:lastModifiedBy>
  <cp:revision>3</cp:revision>
  <dcterms:created xsi:type="dcterms:W3CDTF">2026-07-19T13:30:00Z</dcterms:created>
  <dcterms:modified xsi:type="dcterms:W3CDTF">2026-07-19T13:36:00Z</dcterms:modified>
</cp:coreProperties>
</file>